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91"/>
        <w:gridCol w:w="91"/>
        <w:gridCol w:w="91"/>
        <w:gridCol w:w="2992"/>
        <w:gridCol w:w="91"/>
        <w:gridCol w:w="91"/>
        <w:gridCol w:w="91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eastAsia="zh-CN"/>
              </w:rPr>
              <w:t>贵州省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2022年拟审（认）定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eastAsia="zh-CN"/>
              </w:rPr>
              <w:t>林木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良种名单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 xml:space="preserve">1、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O.C澳洲坚果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澳洲坚果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贵州省亚热带作物研究所、中国热带农业科学院南亚热带作物研究所、云南省热带作物科学研究所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王代谷、康专苗、张 燕、曾 辉、邹明宏、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49" w:leftChars="452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范建新、陶 亮、 贺熙勇、杜丽清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引进品种。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平均单果仁重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3.0g、平均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鲜果出籽率50.3%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出仁率32.2%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一级果仁率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、果仁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含油率76.7%。在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望谟、兴义、贞丰、赤水的试验点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定植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后第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3年开始初花试果，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平均单株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带壳果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产量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3.2～6.4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kg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望谟、兴义、贞丰试验点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定植后第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平均单株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壳果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产量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12.8～14.5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kg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果实鲜食或加工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贵州南北盘江、红水河流域海拔1000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以下，赤水河流域海拔800m以下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年均温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℃以上、≥10℃有效积温5600℃以上、绝对低温≥-2℃、年降雨量800mm以上、无霜期≥350天的地区种植。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金盾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油桐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中国林业科学研究院亚热带林业研究所、贵州省林业科学研究院、独山县林业局、贵州鸿发生态农业科技有限责任公司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汪阳东、陈益存、杨安仁、许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杰、高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暝、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赵耘霄、吴立文、袁旭、李启祥、黄煜光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连年结果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果实近圆形，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单果重49.0g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桐籽出油率32.0%，桐酸含量84.1%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，抗油桐枯萎病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独山、三都试验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1年生嫁接苗定植第2年开始结果，3年生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平均单株产干桐籽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19.3～25.3kg；独山试验点5年生平均单株产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干桐籽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25.0kg，超过对照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“贵州对年桐”300%。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工业用油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黔南州三都、独山油桐适生区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南亚1号澳洲坚果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澳洲坚果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贵州省亚热带作物研究所、中国热带农业科学院南亚热带作物研究所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、兴义市种苗站等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朱文华、康专苗、郭广正、曾辉、雷静、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邹明宏 王代谷、杜丽清、张健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品种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平均单果仁重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3.1g、平均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鲜果出籽率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45.9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出仁率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34.1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一级果仁率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、果仁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含油率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78.6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%。在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望谟、兴义的试验点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2年生苗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定植后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3年开始初花试果，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定植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平均单株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带壳果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产量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1.42～2.5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kg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；在兴义试验点定植7年后平均单株带壳果产量6.30kg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果实鲜食或加工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贵州南、北盘江流域海拔1000m以下、红水河流域海拔1000m以下、年均温17.5℃以上、≥10℃有效积温5600℃以上、绝对低温≥-2℃、年降雨量800mm以上、无霜期≥350天的地区种植。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南亚3号澳洲坚果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澳洲坚果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贵州省亚热带作物研究所、中国热带农业科学院南亚热带作物研究所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、兴义市种苗站等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康专苗、曾辉、张燕、雷静、郭广正、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邹明宏 宋喜梅、杜丽清、张健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引进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品种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平均单果仁重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3.2g、平均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鲜果出籽率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49.5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出仁率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32.8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一级果仁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</w:rPr>
              <w:t>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lang w:eastAsia="zh-CN"/>
              </w:rPr>
              <w:t>、果仁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</w:rPr>
              <w:t>含油率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lang w:val="en-US" w:eastAsia="zh-CN"/>
              </w:rPr>
              <w:t>75.6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</w:rPr>
              <w:t>%。在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</w:rPr>
              <w:t>望谟、兴义的试验点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2年生苗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</w:rPr>
              <w:t>定植3年后开始初花试果，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eastAsia="zh-CN"/>
              </w:rPr>
              <w:t>定植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</w:rPr>
              <w:t>平均单株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eastAsia="zh-CN"/>
              </w:rPr>
              <w:t>带壳果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</w:rPr>
              <w:t>产量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32～2.62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</w:rPr>
              <w:t>kg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，在兴义试验点，定植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7年平均单株带壳果产量9.43kg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果实鲜食或加工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贵州南、北盘江流域海拔1000m以下、红水河流域海拔1000m以下、年均温17.5℃以上、≥10℃有效积温5600℃以上、绝对低温≥-2℃、年降雨量800mm以上、无霜期≥350天的地区种植。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大宝1号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6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杨汉远、胡岑龙、李 彬、许  杰、王德炉、龙  倩、姚祖娟、李 明、龙 午、杨春玉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果实鲜红色，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9月中旬成熟，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3.6g，果实多数1粒种子，独籽率85%，平均鲜出籽率64%，干籽出仁率56%，种仁含油率46.0%，果油率10.6%。在黎平县试验点，连续测定7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其年平均单株产果量8.0kg，每平方米冠幅产果1.27kg/m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，年平均单株产油847.05g，超过试验林平均值108.73%。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大宝2号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杨汉远、李 彬、胡岑龙、王德炉、徐嘉娟、张  成、姚祖娟、蔡光辉、廖华刚、田锦筠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果实黄色，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10月上旬成熟。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4.1g，果实1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粒种子，独籽率53%，平均鲜出籽率64%，干籽出仁率52%，种仁含油率45.1%，果油率9.5%。在黎平县试验点，连续测定8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其年平均单株产果量6.5kg，每平方米冠幅产果1.28kg/m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，折算年平均单株产油613.7g，超过试验林平均值51.22%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果实鲜食或加工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大宝3号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陶光林、唐绍平、严志朝、朱亚艳、曲春浦、邓蔚松、梁宏亮、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杨东红、陈国敏、廖华刚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果实黄色，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10月上旬成熟。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3.8g，果实1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粒种子，独籽率53%，平均鲜出籽率61.5%，干籽出仁率58%，种仁含油率47.1%，果油率10.4%。在黎平县试验点，连续测定7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其年平均单株产果量5.0kg，每平方米冠幅产果1.38kg/m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，折算年平均单株产油576.9g，超过试验林平均值42.15%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大宝4号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陶光林、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严志朝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唐绍平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李  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周鹤莹、曾钦朦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杨新烟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58" w:leftChars="456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魏莹莹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杨东红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陈国敏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果实黄色，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10月上旬成熟。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4.1g，果实1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粒种子，独籽率75%，平均鲜出籽率59%，干籽出仁率58%，种仁含油率47.4%，果油率9.5%。在黎平县试验点，连续测定7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其年平均单株产果量5.8kg，每平方米冠幅产果1.25kg/m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，折算年平均单株产油549.7g，超过试验林平均值35.46%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大宝5号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小果油茶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潘  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吴荣华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杨秀益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杨月吉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邓维娜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田  丹、杨胜渊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58" w:leftChars="456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杨秀钟、曾钦朦、梁德洋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果实黄色，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10月上旬成熟。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4.1g，果实1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粒种子，独籽率43%，平均鲜出籽率61%，干籽出仁率55%，种仁含油率49.8%，果油率11.5%。在黎平县试验点，连续测定7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其年平均单株产果量4.75kg，每平方米冠幅产果1.30kg/m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，折算年平均单株产油547.4g，超过试验林平均值34.89%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苗侗1号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伍铭凯、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侯黔灵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吴荣华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曲春浦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许  杰、龙  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梁宏亮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58" w:leftChars="456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蔡光辉、毛  红、田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果实红色，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10月上旬成熟。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19.6g，平均鲜出籽率51%，干籽出仁率62%，种仁含油率51.6%，果油率9.1%。在黎平县试验点，连续测定8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其年平均单株产果量6.67kg，每平方米冠幅产果2.43kg/m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，折算年平均单株产油679.5g，超过试验林平均值50.89%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苗侗2号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油茶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黔东南州林业科学研究所、黎平县国有东风林场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、贵州省林业科学研究院、贵州大学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伍铭凯、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杨秀益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侯黔灵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王德炉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魏莹莹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邓维娜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杨胜渊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58" w:leftChars="456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蔡光辉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廖华刚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田锦筠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果实红褐色，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10月上旬成熟。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平均单果重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9.5g，平均鲜出籽率45%，干籽出仁率64.3%，种仁含油率52.4%，果油率10.6%。在黎平县试验点，连续测定7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～10龄单株产量，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其年平均单株产果量5.03kg，每平方米冠幅产果2.43kg/m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，折算年平均单株产油517.9g，超过试验林平均值27.63%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果实榨油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黔东南州海拔800m以下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油茶适生区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晚青脆李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李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遵义勇乐农业科技开发有限公司、贵州省果树科学研究所、遵义市播州区林业局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陈守一、罗勇、罗依梅、马义平、罗昌国、王红林、金吉林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品种特性：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果实成熟期在8月上中旬，比普通酥李晚熟20天以上。果实近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圆形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，果面光滑，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缝合线不明显，果皮黄绿色，果粉多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。果肉酥脆，酸甜适口，离核。自花结实率高，，不用配置授粉树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。平均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单果重30.6g，可溶性固形物12.8～14.0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，可溶性糖8.4～10.3%，可滴定酸0.48～0.80%，维生素C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0.95～1.83mg/100g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。在播州区试验点，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常规栽培栽后第3年可初果，第5年可亩产880kg，第6年亩产950kg，第7年亩产1047kg。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果实鲜食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687" w:leftChars="0" w:hanging="1687" w:hangingChars="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适宜种植范围：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贵州海拔800m～1200m，坡度≤25°，土层厚度≥1.0m，地下水位1.0m以下的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栽培。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认定，有效期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21E38"/>
    <w:rsid w:val="00072F3F"/>
    <w:rsid w:val="000F0E93"/>
    <w:rsid w:val="00107FA2"/>
    <w:rsid w:val="00193B72"/>
    <w:rsid w:val="001C6295"/>
    <w:rsid w:val="001D0930"/>
    <w:rsid w:val="001D4FCF"/>
    <w:rsid w:val="00212836"/>
    <w:rsid w:val="00326573"/>
    <w:rsid w:val="00383BCA"/>
    <w:rsid w:val="00396381"/>
    <w:rsid w:val="0041682A"/>
    <w:rsid w:val="00446529"/>
    <w:rsid w:val="0045144E"/>
    <w:rsid w:val="00470044"/>
    <w:rsid w:val="00475091"/>
    <w:rsid w:val="00537AA9"/>
    <w:rsid w:val="00573834"/>
    <w:rsid w:val="00595C44"/>
    <w:rsid w:val="005A3EA6"/>
    <w:rsid w:val="005C5BD0"/>
    <w:rsid w:val="005C7CD5"/>
    <w:rsid w:val="00607C28"/>
    <w:rsid w:val="00625FE2"/>
    <w:rsid w:val="006573C7"/>
    <w:rsid w:val="00680FB1"/>
    <w:rsid w:val="006A45DA"/>
    <w:rsid w:val="006B75F1"/>
    <w:rsid w:val="006C570D"/>
    <w:rsid w:val="006D485C"/>
    <w:rsid w:val="006F3DB4"/>
    <w:rsid w:val="00720133"/>
    <w:rsid w:val="00762382"/>
    <w:rsid w:val="00775F69"/>
    <w:rsid w:val="00780D1C"/>
    <w:rsid w:val="007C2849"/>
    <w:rsid w:val="007C7323"/>
    <w:rsid w:val="00803E4A"/>
    <w:rsid w:val="008817C1"/>
    <w:rsid w:val="008A6DBD"/>
    <w:rsid w:val="008B7E09"/>
    <w:rsid w:val="008E4342"/>
    <w:rsid w:val="00973E0D"/>
    <w:rsid w:val="0099006B"/>
    <w:rsid w:val="009D5D82"/>
    <w:rsid w:val="00A76F76"/>
    <w:rsid w:val="00AB42B4"/>
    <w:rsid w:val="00B272D4"/>
    <w:rsid w:val="00B32F39"/>
    <w:rsid w:val="00BF6F71"/>
    <w:rsid w:val="00C25C1C"/>
    <w:rsid w:val="00C52705"/>
    <w:rsid w:val="00C569F5"/>
    <w:rsid w:val="00CA293E"/>
    <w:rsid w:val="00CC6E4B"/>
    <w:rsid w:val="00CE0D7A"/>
    <w:rsid w:val="00D52468"/>
    <w:rsid w:val="00D55D03"/>
    <w:rsid w:val="00DB5159"/>
    <w:rsid w:val="00DE0A7D"/>
    <w:rsid w:val="00DE79AD"/>
    <w:rsid w:val="00E065CE"/>
    <w:rsid w:val="00E76657"/>
    <w:rsid w:val="00E8241A"/>
    <w:rsid w:val="00EB4A40"/>
    <w:rsid w:val="00ED150D"/>
    <w:rsid w:val="00EE4DDF"/>
    <w:rsid w:val="00F03FBF"/>
    <w:rsid w:val="00F45085"/>
    <w:rsid w:val="00F748C3"/>
    <w:rsid w:val="00F869F7"/>
    <w:rsid w:val="00FA0229"/>
    <w:rsid w:val="00FD0AFA"/>
    <w:rsid w:val="00FD7A53"/>
    <w:rsid w:val="00FE310B"/>
    <w:rsid w:val="00FF241B"/>
    <w:rsid w:val="016664DB"/>
    <w:rsid w:val="01F61E6B"/>
    <w:rsid w:val="03AF51D8"/>
    <w:rsid w:val="055941C8"/>
    <w:rsid w:val="070B21A1"/>
    <w:rsid w:val="0D9A05F6"/>
    <w:rsid w:val="0D9A5FD7"/>
    <w:rsid w:val="0DA21E38"/>
    <w:rsid w:val="0E0A53F8"/>
    <w:rsid w:val="0ECF1222"/>
    <w:rsid w:val="0F6E10FB"/>
    <w:rsid w:val="121156E7"/>
    <w:rsid w:val="18867116"/>
    <w:rsid w:val="19116F83"/>
    <w:rsid w:val="19AA58FA"/>
    <w:rsid w:val="1A3F2A0F"/>
    <w:rsid w:val="1BF80D1C"/>
    <w:rsid w:val="26D37085"/>
    <w:rsid w:val="2A592A95"/>
    <w:rsid w:val="2B726252"/>
    <w:rsid w:val="2DCB571F"/>
    <w:rsid w:val="2F0D310B"/>
    <w:rsid w:val="30060F44"/>
    <w:rsid w:val="301B703D"/>
    <w:rsid w:val="313078C9"/>
    <w:rsid w:val="31896DD3"/>
    <w:rsid w:val="343A2F96"/>
    <w:rsid w:val="37FA6CFF"/>
    <w:rsid w:val="38AF6884"/>
    <w:rsid w:val="3B8065B2"/>
    <w:rsid w:val="407F457D"/>
    <w:rsid w:val="418E271A"/>
    <w:rsid w:val="428E355D"/>
    <w:rsid w:val="494A2D74"/>
    <w:rsid w:val="531174DE"/>
    <w:rsid w:val="553B4B8E"/>
    <w:rsid w:val="564C7F89"/>
    <w:rsid w:val="571E0EF7"/>
    <w:rsid w:val="5C2D1F6B"/>
    <w:rsid w:val="645772BA"/>
    <w:rsid w:val="661D147D"/>
    <w:rsid w:val="66E87826"/>
    <w:rsid w:val="67054947"/>
    <w:rsid w:val="68BB78DF"/>
    <w:rsid w:val="6BA4766D"/>
    <w:rsid w:val="6FCC33D8"/>
    <w:rsid w:val="70101C76"/>
    <w:rsid w:val="71EC5DB4"/>
    <w:rsid w:val="7F8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spacing w:line="240" w:lineRule="auto"/>
    </w:pPr>
    <w:rPr>
      <w:sz w:val="20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</w:rPr>
  </w:style>
  <w:style w:type="paragraph" w:styleId="4">
    <w:name w:val="Balloon Text"/>
    <w:basedOn w:val="1"/>
    <w:link w:val="16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0"/>
    <w:rPr>
      <w:sz w:val="16"/>
      <w:szCs w:val="16"/>
    </w:rPr>
  </w:style>
  <w:style w:type="character" w:customStyle="1" w:styleId="13">
    <w:name w:val="纯文本 字符"/>
    <w:basedOn w:val="10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="Times New Roman" w:hAnsi="Times New Roman" w:eastAsia="宋体" w:cs="Times New Roman"/>
      <w:kern w:val="2"/>
      <w:lang w:val="en-US"/>
    </w:rPr>
  </w:style>
  <w:style w:type="character" w:customStyle="1" w:styleId="15">
    <w:name w:val="批注主题 字符"/>
    <w:basedOn w:val="14"/>
    <w:link w:val="8"/>
    <w:qFormat/>
    <w:uiPriority w:val="0"/>
    <w:rPr>
      <w:rFonts w:ascii="Times New Roman" w:hAnsi="Times New Roman" w:eastAsia="宋体" w:cs="Times New Roman"/>
      <w:b/>
      <w:bCs/>
      <w:kern w:val="2"/>
      <w:lang w:val="en-US"/>
    </w:rPr>
  </w:style>
  <w:style w:type="character" w:customStyle="1" w:styleId="16">
    <w:name w:val="批注框文本 字符"/>
    <w:basedOn w:val="10"/>
    <w:link w:val="4"/>
    <w:qFormat/>
    <w:uiPriority w:val="0"/>
    <w:rPr>
      <w:rFonts w:ascii="Microsoft YaHei UI" w:hAnsi="Times New Roman" w:eastAsia="Microsoft YaHei UI" w:cs="Times New Roman"/>
      <w:kern w:val="2"/>
      <w:sz w:val="18"/>
      <w:szCs w:val="18"/>
      <w:lang w:val="en-US"/>
    </w:rPr>
  </w:style>
  <w:style w:type="character" w:customStyle="1" w:styleId="17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21"/>
      <w:lang w:val="en-US"/>
    </w:rPr>
  </w:style>
  <w:style w:type="character" w:customStyle="1" w:styleId="18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21"/>
      <w:lang w:val="en-US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NormalCharacter"/>
    <w:semiHidden/>
    <w:qFormat/>
    <w:uiPriority w:val="0"/>
    <w:rPr>
      <w:rFonts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881</Words>
  <Characters>5028</Characters>
  <Lines>41</Lines>
  <Paragraphs>11</Paragraphs>
  <TotalTime>4</TotalTime>
  <ScaleCrop>false</ScaleCrop>
  <LinksUpToDate>false</LinksUpToDate>
  <CharactersWithSpaces>5898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2020-12-10T06:50:00Z</dcterms:created>
  <dc:creator>Administrator</dc:creator>
  <cp:lastModifiedBy>zsl</cp:lastModifiedBy>
  <dcterms:modified xsi:type="dcterms:W3CDTF">2022-11-08T08:46:47Z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