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bookmarkStart w:id="0" w:name="_GoBack"/>
      <w:bookmarkEnd w:id="0"/>
      <w:r>
        <w:rPr>
          <w:rFonts w:hint="eastAsia"/>
          <w:lang w:eastAsia="zh-CN"/>
        </w:rPr>
        <w:t>贵州省野生植物保护管理办法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楷体_GB2312" w:hAnsi="楷体_GB2312" w:eastAsia="楷体_GB2312" w:cs="楷体_GB2312"/>
          <w:i w:val="0"/>
          <w:caps w:val="0"/>
          <w:color w:val="333333"/>
          <w:spacing w:val="0"/>
          <w:sz w:val="32"/>
          <w:szCs w:val="32"/>
          <w:shd w:val="clear" w:fill="FFFFFF"/>
          <w:lang w:val="en-US" w:eastAsia="zh-CN"/>
        </w:rPr>
        <w:t>林业管理部分</w:t>
      </w:r>
      <w:r>
        <w:rPr>
          <w:rFonts w:hint="eastAsia" w:ascii="楷体_GB2312" w:hAnsi="楷体_GB2312" w:eastAsia="楷体_GB2312" w:cs="楷体_GB2312"/>
          <w:i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为了保护和合理利用野生植物资源，保护生物多样性，维护生态平衡，根据《中华人民共和国野生植物保护</w:t>
      </w:r>
      <w:r>
        <w:rPr>
          <w:rFonts w:hint="eastAsia" w:ascii="仿宋_GB2312" w:hAnsi="仿宋_GB2312" w:eastAsia="仿宋_GB2312" w:cs="仿宋_GB2312"/>
          <w:i w:val="0"/>
          <w:caps w:val="0"/>
          <w:color w:val="333333"/>
          <w:spacing w:val="0"/>
          <w:sz w:val="32"/>
          <w:szCs w:val="32"/>
          <w:shd w:val="clear" w:fill="FFFFFF"/>
          <w:lang w:eastAsia="zh-CN"/>
        </w:rPr>
        <w:t>条</w:t>
      </w:r>
      <w:r>
        <w:rPr>
          <w:rFonts w:hint="eastAsia" w:ascii="仿宋_GB2312" w:hAnsi="仿宋_GB2312" w:eastAsia="仿宋_GB2312" w:cs="仿宋_GB2312"/>
          <w:i w:val="0"/>
          <w:caps w:val="0"/>
          <w:color w:val="333333"/>
          <w:spacing w:val="0"/>
          <w:sz w:val="32"/>
          <w:szCs w:val="32"/>
          <w:shd w:val="clear" w:fill="FFFFFF"/>
        </w:rPr>
        <w:t>例》，结合</w:t>
      </w:r>
      <w:r>
        <w:rPr>
          <w:rFonts w:hint="eastAsia" w:ascii="仿宋_GB2312" w:hAnsi="仿宋_GB2312" w:eastAsia="仿宋_GB2312" w:cs="仿宋_GB2312"/>
          <w:i w:val="0"/>
          <w:caps w:val="0"/>
          <w:color w:val="333333"/>
          <w:spacing w:val="0"/>
          <w:sz w:val="32"/>
          <w:szCs w:val="32"/>
          <w:shd w:val="clear" w:fill="FFFFFF"/>
          <w:lang w:eastAsia="zh-CN"/>
        </w:rPr>
        <w:t>我省</w:t>
      </w:r>
      <w:r>
        <w:rPr>
          <w:rFonts w:hint="eastAsia" w:ascii="仿宋_GB2312" w:hAnsi="仿宋_GB2312" w:eastAsia="仿宋_GB2312" w:cs="仿宋_GB2312"/>
          <w:i w:val="0"/>
          <w:caps w:val="0"/>
          <w:color w:val="333333"/>
          <w:spacing w:val="0"/>
          <w:sz w:val="32"/>
          <w:szCs w:val="32"/>
          <w:shd w:val="clear" w:fill="FFFFFF"/>
        </w:rPr>
        <w:t>实际，制定本办法。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在</w:t>
      </w:r>
      <w:r>
        <w:rPr>
          <w:rFonts w:hint="eastAsia" w:ascii="仿宋_GB2312" w:hAnsi="仿宋_GB2312" w:eastAsia="仿宋_GB2312" w:cs="仿宋_GB2312"/>
          <w:i w:val="0"/>
          <w:caps w:val="0"/>
          <w:color w:val="333333"/>
          <w:spacing w:val="0"/>
          <w:sz w:val="32"/>
          <w:szCs w:val="32"/>
          <w:shd w:val="clear" w:fill="FFFFFF"/>
          <w:lang w:eastAsia="zh-CN"/>
        </w:rPr>
        <w:t>本省</w:t>
      </w:r>
      <w:r>
        <w:rPr>
          <w:rFonts w:hint="eastAsia" w:ascii="仿宋_GB2312" w:hAnsi="仿宋_GB2312" w:eastAsia="仿宋_GB2312" w:cs="仿宋_GB2312"/>
          <w:i w:val="0"/>
          <w:caps w:val="0"/>
          <w:color w:val="333333"/>
          <w:spacing w:val="0"/>
          <w:sz w:val="32"/>
          <w:szCs w:val="32"/>
          <w:shd w:val="clear" w:fill="FFFFFF"/>
        </w:rPr>
        <w:t>行政区域内从事野生植物保护</w:t>
      </w:r>
      <w:r>
        <w:rPr>
          <w:rFonts w:hint="eastAsia" w:ascii="仿宋_GB2312" w:hAnsi="仿宋_GB2312" w:eastAsia="仿宋_GB2312" w:cs="仿宋_GB2312"/>
          <w:i w:val="0"/>
          <w:caps w:val="0"/>
          <w:color w:val="333333"/>
          <w:spacing w:val="0"/>
          <w:sz w:val="32"/>
          <w:szCs w:val="32"/>
          <w:shd w:val="clear" w:fill="FFFFFF"/>
          <w:lang w:eastAsia="zh-CN"/>
        </w:rPr>
        <w:t>管理</w:t>
      </w:r>
      <w:r>
        <w:rPr>
          <w:rFonts w:hint="eastAsia" w:ascii="仿宋_GB2312" w:hAnsi="仿宋_GB2312" w:eastAsia="仿宋_GB2312" w:cs="仿宋_GB2312"/>
          <w:i w:val="0"/>
          <w:caps w:val="0"/>
          <w:color w:val="333333"/>
          <w:spacing w:val="0"/>
          <w:sz w:val="32"/>
          <w:szCs w:val="32"/>
          <w:shd w:val="clear" w:fill="FFFFFF"/>
        </w:rPr>
        <w:t>和利用活动，</w:t>
      </w:r>
      <w:r>
        <w:rPr>
          <w:rFonts w:hint="eastAsia" w:ascii="仿宋_GB2312" w:hAnsi="仿宋_GB2312" w:eastAsia="仿宋_GB2312" w:cs="仿宋_GB2312"/>
          <w:i w:val="0"/>
          <w:caps w:val="0"/>
          <w:color w:val="333333"/>
          <w:spacing w:val="0"/>
          <w:sz w:val="32"/>
          <w:szCs w:val="32"/>
          <w:shd w:val="clear" w:fill="FFFFFF"/>
          <w:lang w:eastAsia="zh-CN"/>
        </w:rPr>
        <w:t>除遵守有关法律法规规定外，</w:t>
      </w:r>
      <w:r>
        <w:rPr>
          <w:rFonts w:hint="eastAsia" w:ascii="仿宋_GB2312" w:hAnsi="仿宋_GB2312" w:eastAsia="仿宋_GB2312" w:cs="仿宋_GB2312"/>
          <w:i w:val="0"/>
          <w:caps w:val="0"/>
          <w:color w:val="333333"/>
          <w:spacing w:val="0"/>
          <w:sz w:val="32"/>
          <w:szCs w:val="32"/>
          <w:shd w:val="clear" w:fill="FFFFFF"/>
        </w:rPr>
        <w:t>必须遵守本办法。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第二条  本办法所称野生植物是指原生地天然生长的国家重点和省级重点保护野生植物。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林业行政主管部门主管林区内野生植物和林区外珍贵野生树木</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其他有关部门依照职责分工负责有关的野生植物保护工作。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rPr>
        <w:t>县级以上人民政府应当将保护野生植物资源所需经费纳入本级财政预算。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第</w:t>
      </w:r>
      <w:r>
        <w:rPr>
          <w:rFonts w:hint="eastAsia" w:ascii="仿宋_GB2312" w:hAnsi="仿宋_GB2312" w:eastAsia="仿宋_GB2312" w:cs="仿宋_GB2312"/>
          <w:i w:val="0"/>
          <w:caps w:val="0"/>
          <w:color w:val="333333"/>
          <w:spacing w:val="0"/>
          <w:sz w:val="32"/>
          <w:szCs w:val="32"/>
          <w:shd w:val="clear" w:fill="FFFFFF"/>
          <w:lang w:val="en-US" w:eastAsia="zh-CN"/>
        </w:rPr>
        <w:t xml:space="preserve">五条  </w:t>
      </w:r>
      <w:r>
        <w:rPr>
          <w:rFonts w:hint="eastAsia" w:ascii="仿宋_GB2312" w:hAnsi="仿宋_GB2312" w:eastAsia="仿宋_GB2312" w:cs="仿宋_GB2312"/>
          <w:i w:val="0"/>
          <w:caps w:val="0"/>
          <w:color w:val="333333"/>
          <w:spacing w:val="0"/>
          <w:sz w:val="32"/>
          <w:szCs w:val="32"/>
          <w:shd w:val="clear" w:fill="FFFFFF"/>
        </w:rPr>
        <w:t>每年</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月为</w:t>
      </w:r>
      <w:r>
        <w:rPr>
          <w:rFonts w:hint="eastAsia" w:ascii="仿宋_GB2312" w:hAnsi="仿宋_GB2312" w:eastAsia="仿宋_GB2312" w:cs="仿宋_GB2312"/>
          <w:i w:val="0"/>
          <w:caps w:val="0"/>
          <w:color w:val="333333"/>
          <w:spacing w:val="0"/>
          <w:sz w:val="32"/>
          <w:szCs w:val="32"/>
          <w:shd w:val="clear" w:fill="FFFFFF"/>
          <w:lang w:eastAsia="zh-CN"/>
        </w:rPr>
        <w:t>我省</w:t>
      </w:r>
      <w:r>
        <w:rPr>
          <w:rFonts w:hint="eastAsia" w:ascii="仿宋_GB2312" w:hAnsi="仿宋_GB2312" w:eastAsia="仿宋_GB2312" w:cs="仿宋_GB2312"/>
          <w:i w:val="0"/>
          <w:caps w:val="0"/>
          <w:color w:val="333333"/>
          <w:spacing w:val="0"/>
          <w:sz w:val="32"/>
          <w:szCs w:val="32"/>
          <w:shd w:val="clear" w:fill="FFFFFF"/>
        </w:rPr>
        <w:t>保护野生植物宣传月。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eastAsia="zh-CN"/>
        </w:rPr>
        <w:t>省</w:t>
      </w:r>
      <w:r>
        <w:rPr>
          <w:rFonts w:hint="eastAsia" w:ascii="仿宋_GB2312" w:hAnsi="仿宋_GB2312" w:eastAsia="仿宋_GB2312" w:cs="仿宋_GB2312"/>
          <w:i w:val="0"/>
          <w:caps w:val="0"/>
          <w:color w:val="333333"/>
          <w:spacing w:val="0"/>
          <w:sz w:val="32"/>
          <w:szCs w:val="32"/>
          <w:shd w:val="clear" w:fill="FFFFFF"/>
        </w:rPr>
        <w:t>重点保护野生植物名录由</w:t>
      </w:r>
      <w:r>
        <w:rPr>
          <w:rFonts w:hint="eastAsia" w:ascii="仿宋_GB2312" w:hAnsi="仿宋_GB2312" w:eastAsia="仿宋_GB2312" w:cs="仿宋_GB2312"/>
          <w:i w:val="0"/>
          <w:caps w:val="0"/>
          <w:color w:val="333333"/>
          <w:spacing w:val="0"/>
          <w:sz w:val="32"/>
          <w:szCs w:val="32"/>
          <w:shd w:val="clear" w:fill="FFFFFF"/>
          <w:lang w:eastAsia="zh-CN"/>
        </w:rPr>
        <w:t>省</w:t>
      </w:r>
      <w:r>
        <w:rPr>
          <w:rFonts w:hint="eastAsia" w:ascii="仿宋_GB2312" w:hAnsi="仿宋_GB2312" w:eastAsia="仿宋_GB2312" w:cs="仿宋_GB2312"/>
          <w:i w:val="0"/>
          <w:caps w:val="0"/>
          <w:color w:val="333333"/>
          <w:spacing w:val="0"/>
          <w:sz w:val="32"/>
          <w:szCs w:val="32"/>
          <w:shd w:val="clear" w:fill="FFFFFF"/>
        </w:rPr>
        <w:t>野生植物行政主管部门按照各自职责制定，报</w:t>
      </w:r>
      <w:r>
        <w:rPr>
          <w:rFonts w:hint="eastAsia" w:ascii="仿宋_GB2312" w:hAnsi="仿宋_GB2312" w:eastAsia="仿宋_GB2312" w:cs="仿宋_GB2312"/>
          <w:i w:val="0"/>
          <w:caps w:val="0"/>
          <w:color w:val="333333"/>
          <w:spacing w:val="0"/>
          <w:sz w:val="32"/>
          <w:szCs w:val="32"/>
          <w:shd w:val="clear" w:fill="FFFFFF"/>
          <w:lang w:eastAsia="zh-CN"/>
        </w:rPr>
        <w:t>省</w:t>
      </w:r>
      <w:r>
        <w:rPr>
          <w:rFonts w:hint="eastAsia" w:ascii="仿宋_GB2312" w:hAnsi="仿宋_GB2312" w:eastAsia="仿宋_GB2312" w:cs="仿宋_GB2312"/>
          <w:i w:val="0"/>
          <w:caps w:val="0"/>
          <w:color w:val="333333"/>
          <w:spacing w:val="0"/>
          <w:sz w:val="32"/>
          <w:szCs w:val="32"/>
          <w:shd w:val="clear" w:fill="FFFFFF"/>
        </w:rPr>
        <w:t>人民政府批准并公布。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rPr>
        <w:t>在国家和</w:t>
      </w:r>
      <w:r>
        <w:rPr>
          <w:rFonts w:hint="eastAsia" w:ascii="仿宋_GB2312" w:hAnsi="仿宋_GB2312" w:eastAsia="仿宋_GB2312" w:cs="仿宋_GB2312"/>
          <w:i w:val="0"/>
          <w:caps w:val="0"/>
          <w:color w:val="333333"/>
          <w:spacing w:val="0"/>
          <w:sz w:val="32"/>
          <w:szCs w:val="32"/>
          <w:shd w:val="clear" w:fill="FFFFFF"/>
          <w:lang w:eastAsia="zh-CN"/>
        </w:rPr>
        <w:t>省</w:t>
      </w:r>
      <w:r>
        <w:rPr>
          <w:rFonts w:hint="eastAsia" w:ascii="仿宋_GB2312" w:hAnsi="仿宋_GB2312" w:eastAsia="仿宋_GB2312" w:cs="仿宋_GB2312"/>
          <w:i w:val="0"/>
          <w:caps w:val="0"/>
          <w:color w:val="333333"/>
          <w:spacing w:val="0"/>
          <w:sz w:val="32"/>
          <w:szCs w:val="32"/>
          <w:shd w:val="clear" w:fill="FFFFFF"/>
        </w:rPr>
        <w:t>重点保护野生植物物种的天然集中分布区，县级以上人民政府可以依照有关法律法规规定建立自然保护区。在其他区域，县级以上野生植物行政主管部门可以根据实际情况，建立野生植物保护小区、保护点。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rPr>
        <w:t>县级以上野生植物行政主管部门应当按照各自职责开展野生植物监测，设置固定监测点，定期开展资源调查，掌握其动态变化，并针对不利因素采取相应措施，加强对野生植物的保护管理。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rPr>
        <w:t>禁止破坏、毁损重点保护野生植物。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eastAsia="zh-CN"/>
        </w:rPr>
        <w:t>省级重点</w:t>
      </w:r>
      <w:r>
        <w:rPr>
          <w:rFonts w:hint="eastAsia" w:ascii="仿宋_GB2312" w:hAnsi="仿宋_GB2312" w:eastAsia="仿宋_GB2312" w:cs="仿宋_GB2312"/>
          <w:i w:val="0"/>
          <w:caps w:val="0"/>
          <w:color w:val="333333"/>
          <w:spacing w:val="0"/>
          <w:sz w:val="32"/>
          <w:szCs w:val="32"/>
          <w:shd w:val="clear" w:fill="FFFFFF"/>
        </w:rPr>
        <w:t>保护野生植物的采集，</w:t>
      </w:r>
      <w:r>
        <w:rPr>
          <w:rFonts w:hint="eastAsia" w:ascii="仿宋_GB2312" w:hAnsi="仿宋_GB2312" w:eastAsia="仿宋_GB2312" w:cs="仿宋_GB2312"/>
          <w:i w:val="0"/>
          <w:caps w:val="0"/>
          <w:color w:val="333333"/>
          <w:spacing w:val="0"/>
          <w:sz w:val="32"/>
          <w:szCs w:val="32"/>
          <w:shd w:val="clear" w:fill="FFFFFF"/>
          <w:lang w:eastAsia="zh-CN"/>
        </w:rPr>
        <w:t>由</w:t>
      </w:r>
      <w:r>
        <w:rPr>
          <w:rFonts w:hint="eastAsia" w:ascii="仿宋_GB2312" w:hAnsi="仿宋_GB2312" w:eastAsia="仿宋_GB2312" w:cs="仿宋_GB2312"/>
          <w:i w:val="0"/>
          <w:caps w:val="0"/>
          <w:color w:val="333333"/>
          <w:spacing w:val="0"/>
          <w:sz w:val="32"/>
          <w:szCs w:val="32"/>
          <w:shd w:val="clear" w:fill="FFFFFF"/>
          <w:lang w:val="en-US" w:eastAsia="zh-CN"/>
        </w:rPr>
        <w:t>县级野生植物行政主管部门负责审批</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采集珍贵野生树木，应当同时遵</w:t>
      </w:r>
      <w:r>
        <w:rPr>
          <w:rFonts w:hint="eastAsia" w:ascii="仿宋_GB2312" w:hAnsi="仿宋_GB2312" w:eastAsia="仿宋_GB2312" w:cs="仿宋_GB2312"/>
          <w:i w:val="0"/>
          <w:caps w:val="0"/>
          <w:color w:val="333333"/>
          <w:spacing w:val="0"/>
          <w:sz w:val="32"/>
          <w:szCs w:val="32"/>
          <w:shd w:val="clear" w:fill="FFFFFF"/>
          <w:lang w:eastAsia="zh-CN"/>
        </w:rPr>
        <w:t>守《中华人民共和国森林法》《中华人民共和国野生植物保护条例》等</w:t>
      </w:r>
      <w:r>
        <w:rPr>
          <w:rFonts w:hint="eastAsia" w:ascii="仿宋_GB2312" w:hAnsi="仿宋_GB2312" w:eastAsia="仿宋_GB2312" w:cs="仿宋_GB2312"/>
          <w:i w:val="0"/>
          <w:caps w:val="0"/>
          <w:color w:val="333333"/>
          <w:spacing w:val="0"/>
          <w:sz w:val="32"/>
          <w:szCs w:val="32"/>
          <w:shd w:val="clear" w:fill="FFFFFF"/>
        </w:rPr>
        <w:t>法律法规规定。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rPr>
        <w:t>以商业经营、科学研究为目的的人工培育、种植、加工等利用</w:t>
      </w:r>
      <w:r>
        <w:rPr>
          <w:rFonts w:hint="eastAsia" w:ascii="仿宋_GB2312" w:hAnsi="仿宋_GB2312" w:eastAsia="仿宋_GB2312" w:cs="仿宋_GB2312"/>
          <w:i w:val="0"/>
          <w:caps w:val="0"/>
          <w:color w:val="333333"/>
          <w:spacing w:val="0"/>
          <w:sz w:val="32"/>
          <w:szCs w:val="32"/>
          <w:shd w:val="clear" w:fill="FFFFFF"/>
          <w:lang w:eastAsia="zh-CN"/>
        </w:rPr>
        <w:t>省</w:t>
      </w:r>
      <w:r>
        <w:rPr>
          <w:rFonts w:hint="eastAsia" w:ascii="仿宋_GB2312" w:hAnsi="仿宋_GB2312" w:eastAsia="仿宋_GB2312" w:cs="仿宋_GB2312"/>
          <w:i w:val="0"/>
          <w:caps w:val="0"/>
          <w:color w:val="333333"/>
          <w:spacing w:val="0"/>
          <w:sz w:val="32"/>
          <w:szCs w:val="32"/>
          <w:shd w:val="clear" w:fill="FFFFFF"/>
        </w:rPr>
        <w:t>重点保护野生植物的单位和个人，应当到县级以上野生植物行政主管部门备案。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rPr>
        <w:t>鼓励科研机构对重点保护野生植物进行科学研究，保护和合理利用野生植物。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rPr>
        <w:t>出售、收购、运输国家或者</w:t>
      </w:r>
      <w:r>
        <w:rPr>
          <w:rFonts w:hint="eastAsia" w:ascii="仿宋_GB2312" w:hAnsi="仿宋_GB2312" w:eastAsia="仿宋_GB2312" w:cs="仿宋_GB2312"/>
          <w:i w:val="0"/>
          <w:caps w:val="0"/>
          <w:color w:val="333333"/>
          <w:spacing w:val="0"/>
          <w:sz w:val="32"/>
          <w:szCs w:val="32"/>
          <w:shd w:val="clear" w:fill="FFFFFF"/>
          <w:lang w:eastAsia="zh-CN"/>
        </w:rPr>
        <w:t>省</w:t>
      </w:r>
      <w:r>
        <w:rPr>
          <w:rFonts w:hint="eastAsia" w:ascii="仿宋_GB2312" w:hAnsi="仿宋_GB2312" w:eastAsia="仿宋_GB2312" w:cs="仿宋_GB2312"/>
          <w:i w:val="0"/>
          <w:caps w:val="0"/>
          <w:color w:val="333333"/>
          <w:spacing w:val="0"/>
          <w:sz w:val="32"/>
          <w:szCs w:val="32"/>
          <w:shd w:val="clear" w:fill="FFFFFF"/>
        </w:rPr>
        <w:t>重点保护野生植物的，应当持有所在地县级以上野生植物行政主管部门出具的备案证明或者采集证。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rPr>
        <w:t>野生植物行政主管部门可以依法对采集、出售、加工、利用、运输、贮藏重点保护野生植物的场所或者工具进行检查，有权暂扣来源不明的重点保护野生植物。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rPr>
        <w:t>有关部门或者机构依法扣留、没收的重点保护野生植物，应当及时移交具有相应管理职责的野生植物行政主管部门依法处理。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rPr>
        <w:t>外国人不得在自治区境内采集、收购国家和</w:t>
      </w:r>
      <w:r>
        <w:rPr>
          <w:rFonts w:hint="eastAsia" w:ascii="仿宋_GB2312" w:hAnsi="仿宋_GB2312" w:eastAsia="仿宋_GB2312" w:cs="仿宋_GB2312"/>
          <w:i w:val="0"/>
          <w:caps w:val="0"/>
          <w:color w:val="333333"/>
          <w:spacing w:val="0"/>
          <w:sz w:val="32"/>
          <w:szCs w:val="32"/>
          <w:shd w:val="clear" w:fill="FFFFFF"/>
          <w:lang w:eastAsia="zh-CN"/>
        </w:rPr>
        <w:t>省级</w:t>
      </w:r>
      <w:r>
        <w:rPr>
          <w:rFonts w:hint="eastAsia" w:ascii="仿宋_GB2312" w:hAnsi="仿宋_GB2312" w:eastAsia="仿宋_GB2312" w:cs="仿宋_GB2312"/>
          <w:i w:val="0"/>
          <w:caps w:val="0"/>
          <w:color w:val="333333"/>
          <w:spacing w:val="0"/>
          <w:sz w:val="32"/>
          <w:szCs w:val="32"/>
          <w:shd w:val="clear" w:fill="FFFFFF"/>
        </w:rPr>
        <w:t>重点保护野生植物。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外国人在</w:t>
      </w:r>
      <w:r>
        <w:rPr>
          <w:rFonts w:hint="eastAsia" w:ascii="仿宋_GB2312" w:hAnsi="仿宋_GB2312" w:eastAsia="仿宋_GB2312" w:cs="仿宋_GB2312"/>
          <w:i w:val="0"/>
          <w:caps w:val="0"/>
          <w:color w:val="333333"/>
          <w:spacing w:val="0"/>
          <w:sz w:val="32"/>
          <w:szCs w:val="32"/>
          <w:shd w:val="clear" w:fill="FFFFFF"/>
          <w:lang w:eastAsia="zh-CN"/>
        </w:rPr>
        <w:t>本省</w:t>
      </w:r>
      <w:r>
        <w:rPr>
          <w:rFonts w:hint="eastAsia" w:ascii="仿宋_GB2312" w:hAnsi="仿宋_GB2312" w:eastAsia="仿宋_GB2312" w:cs="仿宋_GB2312"/>
          <w:i w:val="0"/>
          <w:caps w:val="0"/>
          <w:color w:val="333333"/>
          <w:spacing w:val="0"/>
          <w:sz w:val="32"/>
          <w:szCs w:val="32"/>
          <w:shd w:val="clear" w:fill="FFFFFF"/>
        </w:rPr>
        <w:t>境内对</w:t>
      </w:r>
      <w:r>
        <w:rPr>
          <w:rFonts w:hint="eastAsia" w:ascii="仿宋_GB2312" w:hAnsi="仿宋_GB2312" w:eastAsia="仿宋_GB2312" w:cs="仿宋_GB2312"/>
          <w:i w:val="0"/>
          <w:caps w:val="0"/>
          <w:color w:val="333333"/>
          <w:spacing w:val="0"/>
          <w:sz w:val="32"/>
          <w:szCs w:val="32"/>
          <w:shd w:val="clear" w:fill="FFFFFF"/>
          <w:lang w:eastAsia="zh-CN"/>
        </w:rPr>
        <w:t>省级</w:t>
      </w:r>
      <w:r>
        <w:rPr>
          <w:rFonts w:hint="eastAsia" w:ascii="仿宋_GB2312" w:hAnsi="仿宋_GB2312" w:eastAsia="仿宋_GB2312" w:cs="仿宋_GB2312"/>
          <w:i w:val="0"/>
          <w:caps w:val="0"/>
          <w:color w:val="333333"/>
          <w:spacing w:val="0"/>
          <w:sz w:val="32"/>
          <w:szCs w:val="32"/>
          <w:shd w:val="clear" w:fill="FFFFFF"/>
        </w:rPr>
        <w:t>重点保护野生植物进行野外考察的，必须向重点保护野生植物所在地设区的市野生植物行政主管部门申请备案。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rPr>
        <w:t>违反本办法规定采集或者破坏、毁损</w:t>
      </w:r>
      <w:r>
        <w:rPr>
          <w:rFonts w:hint="eastAsia" w:ascii="仿宋_GB2312" w:hAnsi="仿宋_GB2312" w:eastAsia="仿宋_GB2312" w:cs="仿宋_GB2312"/>
          <w:i w:val="0"/>
          <w:caps w:val="0"/>
          <w:color w:val="333333"/>
          <w:spacing w:val="0"/>
          <w:sz w:val="32"/>
          <w:szCs w:val="32"/>
          <w:shd w:val="clear" w:fill="FFFFFF"/>
          <w:lang w:eastAsia="zh-CN"/>
        </w:rPr>
        <w:t>省级</w:t>
      </w:r>
      <w:r>
        <w:rPr>
          <w:rFonts w:hint="eastAsia" w:ascii="仿宋_GB2312" w:hAnsi="仿宋_GB2312" w:eastAsia="仿宋_GB2312" w:cs="仿宋_GB2312"/>
          <w:i w:val="0"/>
          <w:caps w:val="0"/>
          <w:color w:val="333333"/>
          <w:spacing w:val="0"/>
          <w:sz w:val="32"/>
          <w:szCs w:val="32"/>
          <w:shd w:val="clear" w:fill="FFFFFF"/>
        </w:rPr>
        <w:t>重点保护野生植物的，由县级以上具有相应管理职责的野生植物行政主管部门</w:t>
      </w:r>
      <w:r>
        <w:rPr>
          <w:rFonts w:hint="eastAsia" w:ascii="仿宋_GB2312" w:hAnsi="仿宋_GB2312" w:eastAsia="仿宋_GB2312" w:cs="仿宋_GB2312"/>
          <w:i w:val="0"/>
          <w:caps w:val="0"/>
          <w:color w:val="333333"/>
          <w:spacing w:val="0"/>
          <w:sz w:val="32"/>
          <w:szCs w:val="32"/>
          <w:shd w:val="clear" w:fill="FFFFFF"/>
          <w:lang w:eastAsia="zh-CN"/>
        </w:rPr>
        <w:t>按照相关法律法规规定加重处罚</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rPr>
        <w:t>外国人采集、收购重点保护野生植物或者擅自对重点保护野生植物进行野外考察的，由县级以上具有相应管理职责的野生植物行政主管部门依照《中华人民共和国野生植物保护</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例》的规定</w:t>
      </w:r>
      <w:r>
        <w:rPr>
          <w:rFonts w:hint="eastAsia" w:ascii="仿宋_GB2312" w:hAnsi="仿宋_GB2312" w:eastAsia="仿宋_GB2312" w:cs="仿宋_GB2312"/>
          <w:i w:val="0"/>
          <w:caps w:val="0"/>
          <w:color w:val="333333"/>
          <w:spacing w:val="0"/>
          <w:sz w:val="32"/>
          <w:szCs w:val="32"/>
          <w:shd w:val="clear" w:fill="FFFFFF"/>
          <w:lang w:eastAsia="zh-CN"/>
        </w:rPr>
        <w:t>进行处罚</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第</w:t>
      </w:r>
      <w:r>
        <w:rPr>
          <w:rFonts w:hint="eastAsia" w:ascii="仿宋_GB2312" w:hAnsi="仿宋_GB2312" w:eastAsia="仿宋_GB2312" w:cs="仿宋_GB2312"/>
          <w:i w:val="0"/>
          <w:caps w:val="0"/>
          <w:color w:val="333333"/>
          <w:spacing w:val="0"/>
          <w:sz w:val="32"/>
          <w:szCs w:val="32"/>
          <w:shd w:val="clear" w:fill="FFFFFF"/>
          <w:lang w:val="en-US" w:eastAsia="zh-CN"/>
        </w:rPr>
        <w:t xml:space="preserve">十九条  </w:t>
      </w:r>
      <w:r>
        <w:rPr>
          <w:rFonts w:hint="eastAsia" w:ascii="仿宋_GB2312" w:hAnsi="仿宋_GB2312" w:eastAsia="仿宋_GB2312" w:cs="仿宋_GB2312"/>
          <w:i w:val="0"/>
          <w:caps w:val="0"/>
          <w:color w:val="333333"/>
          <w:spacing w:val="0"/>
          <w:sz w:val="32"/>
          <w:szCs w:val="32"/>
          <w:shd w:val="clear" w:fill="FFFFFF"/>
        </w:rPr>
        <w:t>野生植物行政主管部门的工作人员徇私舞弊、滥用职权、玩忽职守的，依法追究有关主管人员和其他直接责任人员的行政责任;构成犯罪的，依法追究刑事责任。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第二十一条  本办法由省林业局负责解释。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rPr>
        <w:t>本</w:t>
      </w:r>
      <w:r>
        <w:rPr>
          <w:rFonts w:hint="eastAsia" w:ascii="仿宋_GB2312" w:hAnsi="仿宋_GB2312" w:eastAsia="仿宋_GB2312" w:cs="仿宋_GB2312"/>
          <w:i w:val="0"/>
          <w:caps w:val="0"/>
          <w:color w:val="333333"/>
          <w:spacing w:val="0"/>
          <w:sz w:val="32"/>
          <w:szCs w:val="32"/>
          <w:shd w:val="clear" w:fill="FFFFFF"/>
          <w:lang w:eastAsia="zh-CN"/>
        </w:rPr>
        <w:t>办法</w:t>
      </w:r>
      <w:r>
        <w:rPr>
          <w:rFonts w:hint="eastAsia" w:ascii="仿宋_GB2312" w:hAnsi="仿宋_GB2312" w:eastAsia="仿宋_GB2312" w:cs="仿宋_GB2312"/>
          <w:i w:val="0"/>
          <w:caps w:val="0"/>
          <w:color w:val="333333"/>
          <w:spacing w:val="0"/>
          <w:sz w:val="32"/>
          <w:szCs w:val="32"/>
          <w:shd w:val="clear" w:fill="FFFFFF"/>
        </w:rPr>
        <w:t>自</w:t>
      </w:r>
      <w:r>
        <w:rPr>
          <w:rFonts w:hint="eastAsia" w:ascii="仿宋_GB2312" w:hAnsi="仿宋_GB2312" w:eastAsia="仿宋_GB2312" w:cs="仿宋_GB2312"/>
          <w:i w:val="0"/>
          <w:caps w:val="0"/>
          <w:color w:val="333333"/>
          <w:spacing w:val="0"/>
          <w:sz w:val="32"/>
          <w:szCs w:val="32"/>
          <w:shd w:val="clear" w:fill="FFFFFF"/>
          <w:lang w:eastAsia="zh-CN"/>
        </w:rPr>
        <w:t>发布之日</w:t>
      </w:r>
      <w:r>
        <w:rPr>
          <w:rFonts w:hint="eastAsia" w:ascii="仿宋_GB2312" w:hAnsi="仿宋_GB2312" w:eastAsia="仿宋_GB2312" w:cs="仿宋_GB2312"/>
          <w:i w:val="0"/>
          <w:caps w:val="0"/>
          <w:color w:val="333333"/>
          <w:spacing w:val="0"/>
          <w:sz w:val="32"/>
          <w:szCs w:val="32"/>
          <w:shd w:val="clear" w:fill="FFFFFF"/>
        </w:rPr>
        <w:t>起施行。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80" w:lineRule="exact"/>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502B5"/>
    <w:rsid w:val="00C816CE"/>
    <w:rsid w:val="057A4480"/>
    <w:rsid w:val="06155AF7"/>
    <w:rsid w:val="06C52E82"/>
    <w:rsid w:val="08151FF9"/>
    <w:rsid w:val="082059EA"/>
    <w:rsid w:val="08EC66BF"/>
    <w:rsid w:val="0BAE11BA"/>
    <w:rsid w:val="140D6EC1"/>
    <w:rsid w:val="19B33888"/>
    <w:rsid w:val="1B38219D"/>
    <w:rsid w:val="1CAB1E69"/>
    <w:rsid w:val="26FB2367"/>
    <w:rsid w:val="299559BB"/>
    <w:rsid w:val="2A3B5D8D"/>
    <w:rsid w:val="2DDF3DC7"/>
    <w:rsid w:val="38EE283F"/>
    <w:rsid w:val="39927168"/>
    <w:rsid w:val="3AFD2E81"/>
    <w:rsid w:val="3F791189"/>
    <w:rsid w:val="4147653B"/>
    <w:rsid w:val="416338D7"/>
    <w:rsid w:val="45837FF3"/>
    <w:rsid w:val="468C2FAD"/>
    <w:rsid w:val="498502B5"/>
    <w:rsid w:val="4C4F208B"/>
    <w:rsid w:val="4D3F0C5F"/>
    <w:rsid w:val="4FC77110"/>
    <w:rsid w:val="53545C6F"/>
    <w:rsid w:val="5894291C"/>
    <w:rsid w:val="5D8757D8"/>
    <w:rsid w:val="63222985"/>
    <w:rsid w:val="636E6556"/>
    <w:rsid w:val="66CA5DA8"/>
    <w:rsid w:val="69771786"/>
    <w:rsid w:val="6C3B2215"/>
    <w:rsid w:val="6D3776A2"/>
    <w:rsid w:val="6D6F3974"/>
    <w:rsid w:val="6DE72812"/>
    <w:rsid w:val="6F3063DD"/>
    <w:rsid w:val="7028587D"/>
    <w:rsid w:val="78CD5650"/>
    <w:rsid w:val="7F246E3E"/>
    <w:rsid w:val="7F6B4E1C"/>
    <w:rsid w:val="7F91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720" w:lineRule="exact"/>
      <w:ind w:left="0" w:right="0" w:firstLine="0" w:firstLineChars="0"/>
      <w:jc w:val="center"/>
      <w:outlineLvl w:val="0"/>
    </w:pPr>
    <w:rPr>
      <w:rFonts w:ascii="方正小标宋简体" w:hAnsi="方正小标宋简体" w:eastAsia="方正小标宋简体" w:cs="方正小标宋简体"/>
      <w:sz w:val="44"/>
      <w:szCs w:val="36"/>
      <w:lang w:val="zh-CN" w:bidi="zh-CN"/>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2023-09-07T07:57:00Z</dcterms:created>
  <dc:creator>易茂红</dc:creator>
  <cp:lastModifiedBy>Administrator</cp:lastModifiedBy>
  <dcterms:modified xsi:type="dcterms:W3CDTF">2023-12-06T08:45:41Z</dcterms:modified>
  <dc:title>折叠贵州省野生植物保护管理办法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A057243316244DCAAE42E5E43C2C188C_13</vt:lpwstr>
  </property>
</Properties>
</file>