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20" w:lineRule="exact"/>
        <w:jc w:val="both"/>
        <w:rPr>
          <w:rFonts w:hint="eastAsia" w:ascii="方正小标宋简体" w:hAnsi="方正小标宋简体" w:eastAsia="方正小标宋简体" w:cs="方正小标宋简体"/>
          <w:sz w:val="44"/>
          <w:szCs w:val="44"/>
          <w:lang w:val="en-US" w:eastAsia="zh-CN"/>
        </w:rPr>
      </w:pPr>
    </w:p>
    <w:p>
      <w:pPr>
        <w:spacing w:line="52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贵州省候鸟关键栖息地保护监测能力提升</w:t>
      </w:r>
    </w:p>
    <w:p>
      <w:pPr>
        <w:spacing w:line="520" w:lineRule="exact"/>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前期研究采购需求</w:t>
      </w:r>
    </w:p>
    <w:p>
      <w:pPr>
        <w:spacing w:line="520" w:lineRule="exact"/>
        <w:rPr>
          <w:rFonts w:ascii="黑体" w:hAnsi="黑体" w:eastAsia="黑体" w:cs="黑体"/>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一、项目名称</w:t>
      </w:r>
    </w:p>
    <w:p>
      <w:pPr>
        <w:pStyle w:val="2"/>
        <w:keepNext w:val="0"/>
        <w:keepLines w:val="0"/>
        <w:pageBreakBefore w:val="0"/>
        <w:kinsoku/>
        <w:wordWrap/>
        <w:overflowPunct/>
        <w:topLinePunct w:val="0"/>
        <w:autoSpaceDE/>
        <w:autoSpaceDN/>
        <w:bidi w:val="0"/>
        <w:spacing w:before="0" w:line="560" w:lineRule="exact"/>
        <w:ind w:firstLine="1280" w:firstLineChars="4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贵州省候鸟关键栖息地保护监测能力提升前期研究</w:t>
      </w:r>
    </w:p>
    <w:p>
      <w:pPr>
        <w:pStyle w:val="2"/>
        <w:keepNext w:val="0"/>
        <w:keepLines w:val="0"/>
        <w:pageBreakBefore w:val="0"/>
        <w:kinsoku/>
        <w:wordWrap/>
        <w:overflowPunct/>
        <w:topLinePunct w:val="0"/>
        <w:autoSpaceDE/>
        <w:autoSpaceDN/>
        <w:bidi w:val="0"/>
        <w:spacing w:before="0"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二、项目预算金额</w:t>
      </w:r>
    </w:p>
    <w:p>
      <w:pPr>
        <w:pStyle w:val="2"/>
        <w:keepNext w:val="0"/>
        <w:keepLines w:val="0"/>
        <w:pageBreakBefore w:val="0"/>
        <w:kinsoku/>
        <w:wordWrap/>
        <w:overflowPunct/>
        <w:topLinePunct w:val="0"/>
        <w:autoSpaceDE/>
        <w:autoSpaceDN/>
        <w:bidi w:val="0"/>
        <w:spacing w:before="0" w:line="560" w:lineRule="exact"/>
        <w:ind w:firstLine="1280" w:firstLineChars="400"/>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、投标人资格要求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color w:val="000000"/>
          <w:sz w:val="32"/>
          <w:szCs w:val="32"/>
          <w:u w:val="none"/>
          <w:shd w:val="clear" w:color="auto" w:fill="FFFFFF"/>
          <w:lang w:bidi="ar"/>
        </w:rPr>
      </w:pPr>
      <w:r>
        <w:rPr>
          <w:rFonts w:hint="eastAsia" w:asciiTheme="minorEastAsia" w:hAnsiTheme="minorEastAsia" w:eastAsiaTheme="minorEastAsia" w:cstheme="minorEastAsia"/>
          <w:color w:val="000000"/>
          <w:sz w:val="32"/>
          <w:szCs w:val="32"/>
          <w:u w:val="none"/>
          <w:shd w:val="clear" w:color="auto" w:fill="FFFFFF"/>
          <w:lang w:bidi="ar"/>
        </w:rPr>
        <w:t>1</w:t>
      </w:r>
      <w:r>
        <w:rPr>
          <w:rFonts w:hint="eastAsia" w:asciiTheme="minorEastAsia" w:hAnsiTheme="minorEastAsia" w:eastAsiaTheme="minorEastAsia" w:cstheme="minorEastAsia"/>
          <w:color w:val="000000"/>
          <w:sz w:val="32"/>
          <w:szCs w:val="32"/>
          <w:u w:val="none"/>
          <w:shd w:val="clear" w:color="auto" w:fill="FFFFFF"/>
          <w:lang w:val="en-US" w:eastAsia="zh-CN" w:bidi="ar"/>
        </w:rPr>
        <w:t>.供应商资格要求</w:t>
      </w:r>
      <w:r>
        <w:rPr>
          <w:rFonts w:hint="eastAsia" w:asciiTheme="minorEastAsia" w:hAnsiTheme="minorEastAsia" w:eastAsiaTheme="minorEastAsia" w:cstheme="minorEastAsia"/>
          <w:color w:val="000000"/>
          <w:sz w:val="32"/>
          <w:szCs w:val="32"/>
          <w:u w:val="none"/>
          <w:shd w:val="clear" w:color="auto" w:fill="FFFFFF"/>
          <w:lang w:bidi="ar"/>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heme="minorEastAsia" w:hAnsiTheme="minorEastAsia" w:eastAsiaTheme="minorEastAsia" w:cstheme="minorEastAsia"/>
          <w:bCs/>
          <w:color w:val="000000"/>
          <w:kern w:val="0"/>
          <w:sz w:val="32"/>
          <w:szCs w:val="32"/>
          <w:u w:val="none"/>
        </w:rPr>
      </w:pPr>
      <w:r>
        <w:rPr>
          <w:rFonts w:hint="eastAsia" w:asciiTheme="minorEastAsia" w:hAnsiTheme="minorEastAsia" w:eastAsiaTheme="minorEastAsia" w:cstheme="minorEastAsia"/>
          <w:bCs/>
          <w:color w:val="000000"/>
          <w:kern w:val="0"/>
          <w:sz w:val="32"/>
          <w:szCs w:val="32"/>
          <w:u w:val="none"/>
          <w:lang w:eastAsia="zh-CN"/>
        </w:rPr>
        <w:t>（</w:t>
      </w:r>
      <w:r>
        <w:rPr>
          <w:rFonts w:hint="eastAsia" w:asciiTheme="minorEastAsia" w:hAnsiTheme="minorEastAsia" w:eastAsiaTheme="minorEastAsia" w:cstheme="minorEastAsia"/>
          <w:bCs/>
          <w:color w:val="000000"/>
          <w:kern w:val="0"/>
          <w:sz w:val="32"/>
          <w:szCs w:val="32"/>
          <w:u w:val="none"/>
          <w:lang w:val="en-US" w:eastAsia="zh-CN"/>
        </w:rPr>
        <w:t>1</w:t>
      </w:r>
      <w:r>
        <w:rPr>
          <w:rFonts w:hint="eastAsia" w:asciiTheme="minorEastAsia" w:hAnsiTheme="minorEastAsia" w:eastAsiaTheme="minorEastAsia" w:cstheme="minorEastAsia"/>
          <w:bCs/>
          <w:color w:val="000000"/>
          <w:kern w:val="0"/>
          <w:sz w:val="32"/>
          <w:szCs w:val="32"/>
          <w:u w:val="none"/>
          <w:lang w:eastAsia="zh-CN"/>
        </w:rPr>
        <w:t>）</w:t>
      </w:r>
      <w:r>
        <w:rPr>
          <w:rFonts w:hint="eastAsia" w:asciiTheme="minorEastAsia" w:hAnsiTheme="minorEastAsia" w:eastAsiaTheme="minorEastAsia" w:cstheme="minorEastAsia"/>
          <w:bCs/>
          <w:color w:val="000000"/>
          <w:kern w:val="0"/>
          <w:sz w:val="32"/>
          <w:szCs w:val="32"/>
          <w:u w:val="none"/>
        </w:rPr>
        <w:t>具有独立承担民事责任的能力：提供法人或者其他组织的营业执照（或事业单位法人证书）；自然人参与响应的提供身份证明；（复印件加盖供应商单位公章）</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heme="minorEastAsia" w:hAnsiTheme="minorEastAsia" w:eastAsiaTheme="minorEastAsia" w:cstheme="minorEastAsia"/>
          <w:bCs/>
          <w:color w:val="000000"/>
          <w:kern w:val="0"/>
          <w:sz w:val="32"/>
          <w:szCs w:val="32"/>
          <w:u w:val="none"/>
        </w:rPr>
      </w:pPr>
      <w:r>
        <w:rPr>
          <w:rFonts w:hint="eastAsia" w:asciiTheme="minorEastAsia" w:hAnsiTheme="minorEastAsia" w:eastAsiaTheme="minorEastAsia" w:cstheme="minorEastAsia"/>
          <w:bCs/>
          <w:color w:val="000000"/>
          <w:kern w:val="0"/>
          <w:sz w:val="32"/>
          <w:szCs w:val="32"/>
          <w:u w:val="none"/>
          <w:lang w:eastAsia="zh-CN"/>
        </w:rPr>
        <w:t>（</w:t>
      </w:r>
      <w:r>
        <w:rPr>
          <w:rFonts w:hint="eastAsia" w:asciiTheme="minorEastAsia" w:hAnsiTheme="minorEastAsia" w:eastAsiaTheme="minorEastAsia" w:cstheme="minorEastAsia"/>
          <w:bCs/>
          <w:color w:val="000000"/>
          <w:kern w:val="0"/>
          <w:sz w:val="32"/>
          <w:szCs w:val="32"/>
          <w:u w:val="none"/>
          <w:lang w:val="en-US" w:eastAsia="zh-CN"/>
        </w:rPr>
        <w:t>2</w:t>
      </w:r>
      <w:r>
        <w:rPr>
          <w:rFonts w:hint="eastAsia" w:asciiTheme="minorEastAsia" w:hAnsiTheme="minorEastAsia" w:eastAsiaTheme="minorEastAsia" w:cstheme="minorEastAsia"/>
          <w:bCs/>
          <w:color w:val="000000"/>
          <w:kern w:val="0"/>
          <w:sz w:val="32"/>
          <w:szCs w:val="32"/>
          <w:u w:val="none"/>
          <w:lang w:eastAsia="zh-CN"/>
        </w:rPr>
        <w:t>）</w:t>
      </w:r>
      <w:r>
        <w:rPr>
          <w:rFonts w:hint="eastAsia" w:asciiTheme="minorEastAsia" w:hAnsiTheme="minorEastAsia" w:eastAsiaTheme="minorEastAsia" w:cstheme="minorEastAsia"/>
          <w:bCs/>
          <w:color w:val="000000"/>
          <w:kern w:val="0"/>
          <w:sz w:val="32"/>
          <w:szCs w:val="32"/>
          <w:u w:val="none"/>
        </w:rPr>
        <w:t>具有良好的商业信誉和健全的财务会计制度：提供经合法审计机构出具的2022年度或2023年度财务审计报告，或基本账户银行出具的有效的资信证明；（复印件加盖供应商单位公章）</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heme="minorEastAsia" w:hAnsiTheme="minorEastAsia" w:eastAsiaTheme="minorEastAsia" w:cstheme="minorEastAsia"/>
          <w:bCs/>
          <w:color w:val="000000"/>
          <w:kern w:val="0"/>
          <w:sz w:val="32"/>
          <w:szCs w:val="32"/>
          <w:u w:val="none"/>
        </w:rPr>
      </w:pPr>
      <w:r>
        <w:rPr>
          <w:rFonts w:hint="eastAsia" w:asciiTheme="minorEastAsia" w:hAnsiTheme="minorEastAsia" w:eastAsiaTheme="minorEastAsia" w:cstheme="minorEastAsia"/>
          <w:bCs/>
          <w:color w:val="000000"/>
          <w:kern w:val="0"/>
          <w:sz w:val="32"/>
          <w:szCs w:val="32"/>
          <w:u w:val="none"/>
          <w:lang w:eastAsia="zh-CN"/>
        </w:rPr>
        <w:t>（</w:t>
      </w:r>
      <w:r>
        <w:rPr>
          <w:rFonts w:hint="eastAsia" w:asciiTheme="minorEastAsia" w:hAnsiTheme="minorEastAsia" w:eastAsiaTheme="minorEastAsia" w:cstheme="minorEastAsia"/>
          <w:bCs/>
          <w:color w:val="000000"/>
          <w:kern w:val="0"/>
          <w:sz w:val="32"/>
          <w:szCs w:val="32"/>
          <w:u w:val="none"/>
          <w:lang w:val="en-US" w:eastAsia="zh-CN"/>
        </w:rPr>
        <w:t>3</w:t>
      </w:r>
      <w:r>
        <w:rPr>
          <w:rFonts w:hint="eastAsia" w:asciiTheme="minorEastAsia" w:hAnsiTheme="minorEastAsia" w:eastAsiaTheme="minorEastAsia" w:cstheme="minorEastAsia"/>
          <w:bCs/>
          <w:color w:val="000000"/>
          <w:kern w:val="0"/>
          <w:sz w:val="32"/>
          <w:szCs w:val="32"/>
          <w:u w:val="none"/>
          <w:lang w:eastAsia="zh-CN"/>
        </w:rPr>
        <w:t>）</w:t>
      </w:r>
      <w:r>
        <w:rPr>
          <w:rFonts w:hint="eastAsia" w:asciiTheme="minorEastAsia" w:hAnsiTheme="minorEastAsia" w:eastAsiaTheme="minorEastAsia" w:cstheme="minorEastAsia"/>
          <w:bCs/>
          <w:color w:val="000000"/>
          <w:kern w:val="0"/>
          <w:sz w:val="32"/>
          <w:szCs w:val="32"/>
          <w:u w:val="none"/>
        </w:rPr>
        <w:t>具有履行合同所必需的设备和专业技术能力：提供具备履行合同所必需的设备和专业技术能力的承诺函；（加盖供应商单位公章）</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（4）具有依法缴纳税收和社会保障资金的良好记录：提供2024年任意1个月依法缴纳税收和社会保障资金的相关材料（如不需缴纳的，须出具有效的证明材料）；（复印件加盖供应商单位公章）</w:t>
      </w:r>
    </w:p>
    <w:p>
      <w:pPr>
        <w:pStyle w:val="2"/>
        <w:keepNext w:val="0"/>
        <w:keepLines w:val="0"/>
        <w:pageBreakBefore w:val="0"/>
        <w:kinsoku/>
        <w:wordWrap/>
        <w:overflowPunct/>
        <w:topLinePunct w:val="0"/>
        <w:autoSpaceDE/>
        <w:autoSpaceDN/>
        <w:bidi w:val="0"/>
        <w:spacing w:before="0"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（5）参加采购活动前三年内，在经营活动中没有重大违法记录：提供参加本次采购活动前3年内在经营活动中没有重大违法记录的书面声明；（加盖供应商单位公章）</w:t>
      </w:r>
    </w:p>
    <w:p>
      <w:pPr>
        <w:pStyle w:val="2"/>
        <w:keepNext w:val="0"/>
        <w:keepLines w:val="0"/>
        <w:pageBreakBefore w:val="0"/>
        <w:kinsoku/>
        <w:wordWrap/>
        <w:overflowPunct/>
        <w:topLinePunct w:val="0"/>
        <w:autoSpaceDE/>
        <w:autoSpaceDN/>
        <w:bidi w:val="0"/>
        <w:spacing w:before="0"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（6）熟悉掌握候鸟保护等相关政策和内涵，林业调查规划设计资质证书乙级以上，项目负责人需高级技术职称以上；</w:t>
      </w:r>
    </w:p>
    <w:p>
      <w:pPr>
        <w:pStyle w:val="2"/>
        <w:keepNext w:val="0"/>
        <w:keepLines w:val="0"/>
        <w:pageBreakBefore w:val="0"/>
        <w:kinsoku/>
        <w:wordWrap/>
        <w:overflowPunct/>
        <w:topLinePunct w:val="0"/>
        <w:autoSpaceDE/>
        <w:autoSpaceDN/>
        <w:bidi w:val="0"/>
        <w:spacing w:before="0"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（7）供应商在“信用中国”网站（www.creditchina.gov.cn）未被列入“失信被执行人”和“重大税收违法失信主体”名单；</w:t>
      </w:r>
    </w:p>
    <w:p>
      <w:pPr>
        <w:pStyle w:val="2"/>
        <w:keepNext w:val="0"/>
        <w:keepLines w:val="0"/>
        <w:pageBreakBefore w:val="0"/>
        <w:kinsoku/>
        <w:wordWrap/>
        <w:overflowPunct/>
        <w:topLinePunct w:val="0"/>
        <w:autoSpaceDE/>
        <w:autoSpaceDN/>
        <w:bidi w:val="0"/>
        <w:spacing w:before="0"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供应商在“中国政府采购网”（www.ccgp.gov.cn）未被列入“政府采购严重违法失信行为记录名单”。需提供自采购公告发出之日到响应文件递交截止时间之前的任何时候在“信用中国”网站及“中国政府采购网”www.ccgp.gov.cn）的信用信息查询记录截图；如未提供，则以采购人在响应文件递交截止当日查询结果为准，并把查询结果放入归档资料；如未能在“信用中国”中查询到相关信息，需自行提供承诺书，格式自拟。（“信用中国”网站查询路径：信用服务→重点领域严重失信主体名单查询→“失信被执行人”和“重大税收违法失信主体”）</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、项目服务要求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sz w:val="32"/>
          <w:szCs w:val="32"/>
        </w:rPr>
      </w:pPr>
      <w:r>
        <w:rPr>
          <w:rFonts w:hint="eastAsia"/>
          <w:sz w:val="32"/>
          <w:szCs w:val="32"/>
        </w:rPr>
        <w:t>结合贵州省候鸟迁飞特点，</w:t>
      </w:r>
      <w:r>
        <w:rPr>
          <w:rFonts w:hint="eastAsia"/>
          <w:sz w:val="32"/>
          <w:szCs w:val="32"/>
          <w:lang w:val="en-US" w:eastAsia="zh-CN"/>
        </w:rPr>
        <w:t>开展贵州省候鸟关键栖息地保护现状调查，</w:t>
      </w:r>
      <w:r>
        <w:rPr>
          <w:rFonts w:hint="eastAsia"/>
          <w:sz w:val="32"/>
          <w:szCs w:val="32"/>
        </w:rPr>
        <w:t>分析贵州省各候鸟关键栖息地内监测体系的合理组成，论证确定各监测站点的科学布局</w:t>
      </w:r>
      <w:r>
        <w:rPr>
          <w:rFonts w:hint="eastAsia"/>
          <w:sz w:val="32"/>
          <w:szCs w:val="32"/>
          <w:lang w:eastAsia="zh-CN"/>
        </w:rPr>
        <w:t>，</w:t>
      </w:r>
      <w:r>
        <w:rPr>
          <w:rFonts w:hint="eastAsia"/>
          <w:sz w:val="32"/>
          <w:szCs w:val="32"/>
        </w:rPr>
        <w:t>提交贵州省候鸟关键栖息地保护监测能力提升前期研究报告。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、质量要求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highlight w:val="none"/>
        </w:rPr>
        <w:t>符合国家或相关技术标准及要求。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、时间要求：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sz w:val="32"/>
          <w:szCs w:val="32"/>
        </w:rPr>
      </w:pPr>
      <w:r>
        <w:rPr>
          <w:rFonts w:hint="eastAsia"/>
          <w:sz w:val="32"/>
          <w:szCs w:val="32"/>
        </w:rPr>
        <w:t>202</w:t>
      </w:r>
      <w:r>
        <w:rPr>
          <w:rFonts w:hint="eastAsia"/>
          <w:sz w:val="32"/>
          <w:szCs w:val="32"/>
          <w:lang w:val="en-US" w:eastAsia="zh-CN"/>
        </w:rPr>
        <w:t>5</w:t>
      </w:r>
      <w:r>
        <w:rPr>
          <w:rFonts w:hint="eastAsia"/>
          <w:sz w:val="32"/>
          <w:szCs w:val="32"/>
        </w:rPr>
        <w:t>年</w:t>
      </w:r>
      <w:r>
        <w:rPr>
          <w:rFonts w:hint="eastAsia"/>
          <w:sz w:val="32"/>
          <w:szCs w:val="32"/>
          <w:lang w:val="en-US" w:eastAsia="zh-CN"/>
        </w:rPr>
        <w:t>6</w:t>
      </w:r>
      <w:r>
        <w:rPr>
          <w:rFonts w:hint="eastAsia"/>
          <w:sz w:val="32"/>
          <w:szCs w:val="32"/>
        </w:rPr>
        <w:t>月</w:t>
      </w:r>
      <w:r>
        <w:rPr>
          <w:rFonts w:hint="eastAsia"/>
          <w:sz w:val="32"/>
          <w:szCs w:val="32"/>
          <w:lang w:val="en-US" w:eastAsia="zh-CN"/>
        </w:rPr>
        <w:t>30</w:t>
      </w:r>
      <w:r>
        <w:rPr>
          <w:rFonts w:hint="eastAsia"/>
          <w:sz w:val="32"/>
          <w:szCs w:val="32"/>
        </w:rPr>
        <w:t>日前完成</w:t>
      </w:r>
    </w:p>
    <w:p>
      <w:pPr>
        <w:keepNext w:val="0"/>
        <w:keepLines w:val="0"/>
        <w:pageBreakBefore w:val="0"/>
        <w:numPr>
          <w:ilvl w:val="0"/>
          <w:numId w:val="0"/>
        </w:numPr>
        <w:kinsoku/>
        <w:wordWrap/>
        <w:overflowPunct/>
        <w:topLinePunct w:val="0"/>
        <w:autoSpaceDE/>
        <w:autoSpaceDN/>
        <w:bidi w:val="0"/>
        <w:spacing w:line="570" w:lineRule="exact"/>
        <w:ind w:firstLine="640" w:firstLineChars="200"/>
        <w:jc w:val="both"/>
        <w:textAlignment w:val="auto"/>
        <w:outlineLvl w:val="1"/>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七、</w:t>
      </w:r>
      <w:r>
        <w:rPr>
          <w:rFonts w:hint="eastAsia" w:ascii="黑体" w:hAnsi="黑体" w:eastAsia="黑体" w:cs="黑体"/>
          <w:bCs/>
          <w:kern w:val="0"/>
          <w:sz w:val="32"/>
          <w:szCs w:val="32"/>
        </w:rPr>
        <w:t>评审标准</w:t>
      </w:r>
    </w:p>
    <w:p>
      <w:pPr>
        <w:keepNext w:val="0"/>
        <w:keepLines w:val="0"/>
        <w:pageBreakBefore w:val="0"/>
        <w:numPr>
          <w:ilvl w:val="0"/>
          <w:numId w:val="0"/>
        </w:numPr>
        <w:kinsoku/>
        <w:wordWrap/>
        <w:overflowPunct/>
        <w:topLinePunct w:val="0"/>
        <w:autoSpaceDE/>
        <w:autoSpaceDN/>
        <w:bidi w:val="0"/>
        <w:spacing w:line="570" w:lineRule="exact"/>
        <w:ind w:firstLine="640" w:firstLineChars="200"/>
        <w:jc w:val="both"/>
        <w:textAlignment w:val="auto"/>
        <w:outlineLvl w:val="1"/>
        <w:rPr>
          <w:rFonts w:hint="default"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本项目采用综合评分法确认供应商，具体评分要求如下：</w:t>
      </w:r>
    </w:p>
    <w:tbl>
      <w:tblPr>
        <w:tblStyle w:val="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7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2" w:type="dxa"/>
            <w:noWrap w:val="0"/>
            <w:vAlign w:val="center"/>
          </w:tcPr>
          <w:p>
            <w:pPr>
              <w:widowControl/>
              <w:spacing w:line="440" w:lineRule="exact"/>
              <w:jc w:val="center"/>
              <w:rPr>
                <w:rFonts w:hint="eastAsia" w:hAnsi="宋体" w:cs="宋体"/>
                <w:b/>
                <w:color w:val="000000"/>
                <w:sz w:val="24"/>
              </w:rPr>
            </w:pPr>
            <w:r>
              <w:rPr>
                <w:rFonts w:hint="eastAsia" w:hAnsi="宋体" w:cs="宋体"/>
                <w:b/>
                <w:color w:val="000000"/>
                <w:sz w:val="24"/>
              </w:rPr>
              <w:t>评审内容</w:t>
            </w:r>
          </w:p>
        </w:tc>
        <w:tc>
          <w:tcPr>
            <w:tcW w:w="7717" w:type="dxa"/>
            <w:noWrap w:val="0"/>
            <w:vAlign w:val="center"/>
          </w:tcPr>
          <w:p>
            <w:pPr>
              <w:widowControl/>
              <w:spacing w:line="440" w:lineRule="exact"/>
              <w:jc w:val="center"/>
              <w:rPr>
                <w:rFonts w:hAnsi="宋体" w:cs="宋体"/>
                <w:b/>
                <w:color w:val="000000"/>
                <w:sz w:val="24"/>
              </w:rPr>
            </w:pPr>
            <w:r>
              <w:rPr>
                <w:rFonts w:hAnsi="宋体" w:cs="宋体"/>
                <w:b/>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402" w:type="dxa"/>
            <w:noWrap w:val="0"/>
            <w:vAlign w:val="center"/>
          </w:tcPr>
          <w:p>
            <w:pPr>
              <w:widowControl/>
              <w:spacing w:line="440" w:lineRule="exact"/>
              <w:jc w:val="center"/>
              <w:rPr>
                <w:rFonts w:hAnsi="宋体" w:cs="宋体"/>
                <w:b/>
                <w:color w:val="000000"/>
                <w:sz w:val="24"/>
              </w:rPr>
            </w:pPr>
            <w:r>
              <w:rPr>
                <w:rFonts w:hint="eastAsia" w:hAnsi="宋体" w:cs="宋体"/>
                <w:b/>
                <w:color w:val="000000"/>
                <w:sz w:val="24"/>
              </w:rPr>
              <w:t>报价</w:t>
            </w:r>
            <w:r>
              <w:rPr>
                <w:rFonts w:hAnsi="宋体" w:cs="宋体"/>
                <w:b/>
                <w:color w:val="000000"/>
                <w:sz w:val="24"/>
              </w:rPr>
              <w:t>分</w:t>
            </w:r>
          </w:p>
          <w:p>
            <w:pPr>
              <w:widowControl/>
              <w:spacing w:line="440" w:lineRule="exact"/>
              <w:jc w:val="center"/>
              <w:rPr>
                <w:rFonts w:hAnsi="宋体" w:cs="宋体"/>
                <w:b/>
                <w:color w:val="000000"/>
                <w:sz w:val="24"/>
              </w:rPr>
            </w:pPr>
            <w:r>
              <w:rPr>
                <w:rFonts w:hint="eastAsia" w:hAnsi="宋体" w:cs="宋体"/>
                <w:b/>
                <w:color w:val="000000"/>
                <w:sz w:val="24"/>
              </w:rPr>
              <w:t>（</w:t>
            </w:r>
            <w:r>
              <w:rPr>
                <w:rFonts w:hint="eastAsia" w:hAnsi="宋体" w:cs="宋体"/>
                <w:b/>
                <w:color w:val="000000"/>
                <w:sz w:val="24"/>
                <w:lang w:val="en-US" w:eastAsia="zh-CN"/>
              </w:rPr>
              <w:t>30</w:t>
            </w:r>
            <w:r>
              <w:rPr>
                <w:rFonts w:hint="eastAsia" w:hAnsi="宋体" w:cs="宋体"/>
                <w:b/>
                <w:color w:val="000000"/>
                <w:sz w:val="24"/>
              </w:rPr>
              <w:t>分）</w:t>
            </w:r>
          </w:p>
        </w:tc>
        <w:tc>
          <w:tcPr>
            <w:tcW w:w="7717"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Ansi="宋体" w:cs="宋体"/>
                <w:sz w:val="24"/>
              </w:rPr>
            </w:pPr>
            <w:r>
              <w:rPr>
                <w:rFonts w:hint="eastAsia" w:hAnsi="宋体"/>
                <w:sz w:val="24"/>
              </w:rPr>
              <w:t>投标报价得分=</w:t>
            </w:r>
            <w:r>
              <w:rPr>
                <w:rFonts w:hint="eastAsia" w:hAnsi="宋体"/>
                <w:sz w:val="24"/>
                <w:lang w:eastAsia="zh-CN"/>
              </w:rPr>
              <w:t>（</w:t>
            </w:r>
            <w:r>
              <w:rPr>
                <w:rFonts w:hint="eastAsia" w:hAnsi="宋体"/>
                <w:sz w:val="24"/>
              </w:rPr>
              <w:t>评标基准价/投标报价</w:t>
            </w:r>
            <w:r>
              <w:rPr>
                <w:rFonts w:hint="eastAsia" w:hAnsi="宋体"/>
                <w:sz w:val="24"/>
                <w:lang w:eastAsia="zh-CN"/>
              </w:rPr>
              <w:t>）</w:t>
            </w:r>
            <w:r>
              <w:rPr>
                <w:rFonts w:hint="eastAsia" w:hAnsi="宋体"/>
                <w:sz w:val="24"/>
              </w:rPr>
              <w:t>×</w:t>
            </w:r>
            <w:r>
              <w:rPr>
                <w:rFonts w:hint="eastAsia" w:hAnsi="宋体"/>
                <w:sz w:val="24"/>
                <w:lang w:val="en-US" w:eastAsia="zh-CN"/>
              </w:rPr>
              <w:t>3</w:t>
            </w:r>
            <w:r>
              <w:rPr>
                <w:rFonts w:hint="eastAsia" w:hAnsi="宋体"/>
                <w:sz w:val="24"/>
              </w:rPr>
              <w:t>0</w:t>
            </w:r>
          </w:p>
          <w:p>
            <w:pPr>
              <w:keepNext w:val="0"/>
              <w:keepLines w:val="0"/>
              <w:pageBreakBefore w:val="0"/>
              <w:widowControl/>
              <w:kinsoku/>
              <w:wordWrap/>
              <w:overflowPunct/>
              <w:topLinePunct w:val="0"/>
              <w:autoSpaceDE/>
              <w:autoSpaceDN/>
              <w:bidi w:val="0"/>
              <w:adjustRightInd/>
              <w:snapToGrid/>
              <w:spacing w:line="420" w:lineRule="exact"/>
              <w:ind w:left="360" w:hanging="360" w:hangingChars="150"/>
              <w:textAlignment w:val="auto"/>
              <w:rPr>
                <w:rFonts w:hAnsi="宋体"/>
                <w:sz w:val="24"/>
              </w:rPr>
            </w:pPr>
            <w:r>
              <w:rPr>
                <w:rFonts w:hint="eastAsia" w:hAnsi="宋体"/>
                <w:sz w:val="24"/>
              </w:rPr>
              <w:t>注：评标基准价指满足</w:t>
            </w:r>
            <w:r>
              <w:rPr>
                <w:rFonts w:hint="eastAsia" w:hAnsi="宋体"/>
                <w:sz w:val="24"/>
                <w:lang w:eastAsia="zh-CN"/>
              </w:rPr>
              <w:t>比选</w:t>
            </w:r>
            <w:r>
              <w:rPr>
                <w:rFonts w:hint="eastAsia" w:hAnsi="宋体"/>
                <w:sz w:val="24"/>
              </w:rPr>
              <w:t>文件要求且投标价格（或扣除后价格）最低的投标报价，投标报价指满足招标文件要求的各投标供应商的投标报价。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402" w:type="dxa"/>
            <w:noWrap w:val="0"/>
            <w:vAlign w:val="center"/>
          </w:tcPr>
          <w:p>
            <w:pPr>
              <w:widowControl/>
              <w:spacing w:line="440" w:lineRule="exact"/>
              <w:jc w:val="center"/>
              <w:rPr>
                <w:rFonts w:hint="eastAsia" w:hAnsi="宋体" w:cs="宋体"/>
                <w:b/>
                <w:color w:val="000000"/>
                <w:sz w:val="24"/>
                <w:lang w:val="en-US" w:eastAsia="zh-CN"/>
              </w:rPr>
            </w:pPr>
            <w:r>
              <w:rPr>
                <w:rFonts w:hint="eastAsia" w:hAnsi="宋体" w:cs="宋体"/>
                <w:b/>
                <w:color w:val="000000"/>
                <w:sz w:val="24"/>
                <w:lang w:val="en-US" w:eastAsia="zh-CN"/>
              </w:rPr>
              <w:t>技术分</w:t>
            </w:r>
          </w:p>
          <w:p>
            <w:pPr>
              <w:widowControl/>
              <w:spacing w:line="440" w:lineRule="exact"/>
              <w:jc w:val="center"/>
              <w:rPr>
                <w:rFonts w:hint="default" w:hAnsi="宋体" w:eastAsia="宋体" w:cs="宋体"/>
                <w:b/>
                <w:color w:val="000000"/>
                <w:sz w:val="24"/>
                <w:lang w:val="en-US" w:eastAsia="zh-CN"/>
              </w:rPr>
            </w:pPr>
            <w:r>
              <w:rPr>
                <w:rFonts w:hint="eastAsia" w:hAnsi="宋体" w:cs="宋体"/>
                <w:b/>
                <w:color w:val="000000"/>
                <w:sz w:val="24"/>
                <w:lang w:val="en-US" w:eastAsia="zh-CN"/>
              </w:rPr>
              <w:t>（30分）</w:t>
            </w:r>
          </w:p>
        </w:tc>
        <w:tc>
          <w:tcPr>
            <w:tcW w:w="77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一、单位条件（10分）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宋体" w:eastAsia="宋体" w:cs="Times New Roman"/>
                <w:sz w:val="24"/>
                <w:lang w:val="en-US" w:eastAsia="zh-CN"/>
              </w:rPr>
            </w:pPr>
            <w:r>
              <w:rPr>
                <w:rFonts w:hint="eastAsia" w:ascii="Times New Roman" w:hAnsi="宋体" w:cs="Times New Roman"/>
                <w:sz w:val="24"/>
                <w:lang w:val="en-US" w:eastAsia="zh-CN"/>
              </w:rPr>
              <w:t>具备</w:t>
            </w:r>
            <w:r>
              <w:rPr>
                <w:rFonts w:hint="eastAsia" w:ascii="Times New Roman" w:hAnsi="宋体" w:eastAsia="宋体" w:cs="Times New Roman"/>
                <w:sz w:val="24"/>
              </w:rPr>
              <w:t>林业调查规划设计资质证书</w:t>
            </w:r>
            <w:r>
              <w:rPr>
                <w:rFonts w:hint="eastAsia" w:ascii="Times New Roman" w:hAnsi="宋体" w:cs="Times New Roman"/>
                <w:sz w:val="24"/>
                <w:lang w:val="en-US" w:eastAsia="zh-CN"/>
              </w:rPr>
              <w:t>乙</w:t>
            </w:r>
            <w:r>
              <w:rPr>
                <w:rFonts w:hint="eastAsia" w:ascii="Times New Roman" w:hAnsi="宋体" w:eastAsia="宋体" w:cs="Times New Roman"/>
                <w:sz w:val="24"/>
              </w:rPr>
              <w:t>级</w:t>
            </w:r>
            <w:r>
              <w:rPr>
                <w:rFonts w:hint="eastAsia" w:ascii="Times New Roman" w:hAnsi="宋体" w:cs="Times New Roman"/>
                <w:sz w:val="24"/>
                <w:lang w:val="en-US" w:eastAsia="zh-CN"/>
              </w:rPr>
              <w:t>以上</w:t>
            </w:r>
            <w:r>
              <w:rPr>
                <w:rFonts w:hint="eastAsia" w:ascii="Times New Roman" w:hAnsi="宋体" w:eastAsia="宋体" w:cs="Times New Roman"/>
                <w:sz w:val="24"/>
                <w:lang w:eastAsia="zh-CN"/>
              </w:rPr>
              <w:t>，</w:t>
            </w:r>
            <w:r>
              <w:rPr>
                <w:rFonts w:hint="eastAsia" w:ascii="Times New Roman" w:hAnsi="宋体" w:cs="Times New Roman"/>
                <w:sz w:val="24"/>
                <w:lang w:val="en-US" w:eastAsia="zh-CN"/>
              </w:rPr>
              <w:t>10</w:t>
            </w:r>
            <w:r>
              <w:rPr>
                <w:rFonts w:hint="eastAsia" w:ascii="Times New Roman" w:hAnsi="宋体" w:eastAsia="宋体" w:cs="Times New Roman"/>
                <w:sz w:val="24"/>
                <w:lang w:val="en-US" w:eastAsia="zh-CN"/>
              </w:rPr>
              <w:t>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二、人员力量（20分）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宋体" w:eastAsia="宋体" w:cs="Times New Roman"/>
                <w:sz w:val="24"/>
              </w:rPr>
            </w:pPr>
            <w:r>
              <w:rPr>
                <w:rFonts w:hint="eastAsia" w:ascii="Times New Roman" w:hAnsi="宋体" w:eastAsia="宋体" w:cs="Times New Roman"/>
                <w:sz w:val="24"/>
              </w:rPr>
              <w:t>1</w:t>
            </w:r>
            <w:r>
              <w:rPr>
                <w:rFonts w:hint="eastAsia" w:ascii="Times New Roman" w:hAnsi="宋体" w:cs="Times New Roman"/>
                <w:sz w:val="24"/>
                <w:lang w:val="en-US" w:eastAsia="zh-CN"/>
              </w:rPr>
              <w:t>.</w:t>
            </w:r>
            <w:r>
              <w:rPr>
                <w:rFonts w:hint="eastAsia" w:ascii="Times New Roman" w:hAnsi="宋体" w:eastAsia="宋体" w:cs="Times New Roman"/>
                <w:sz w:val="24"/>
              </w:rPr>
              <w:t>项目负责人（1人，满分</w:t>
            </w:r>
            <w:r>
              <w:rPr>
                <w:rFonts w:hint="eastAsia" w:ascii="Times New Roman" w:hAnsi="宋体" w:cs="Times New Roman"/>
                <w:sz w:val="24"/>
                <w:lang w:val="en-US" w:eastAsia="zh-CN"/>
              </w:rPr>
              <w:t>1</w:t>
            </w:r>
            <w:r>
              <w:rPr>
                <w:rFonts w:hint="eastAsia" w:ascii="Times New Roman" w:hAnsi="宋体" w:eastAsia="宋体" w:cs="Times New Roman"/>
                <w:sz w:val="24"/>
                <w:lang w:val="en-US" w:eastAsia="zh-CN"/>
              </w:rPr>
              <w:t>0</w:t>
            </w:r>
            <w:r>
              <w:rPr>
                <w:rFonts w:hint="eastAsia" w:ascii="Times New Roman" w:hAnsi="宋体" w:eastAsia="宋体" w:cs="Times New Roman"/>
                <w:sz w:val="24"/>
              </w:rPr>
              <w:t>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宋体" w:eastAsia="宋体" w:cs="Times New Roman"/>
                <w:sz w:val="24"/>
              </w:rPr>
            </w:pPr>
            <w:r>
              <w:rPr>
                <w:rFonts w:hint="eastAsia" w:ascii="Times New Roman" w:hAnsi="宋体" w:eastAsia="宋体" w:cs="Times New Roman"/>
                <w:sz w:val="24"/>
              </w:rPr>
              <w:t>拟派项目负责人具有林业类相关专业正高级职称的得</w:t>
            </w:r>
            <w:r>
              <w:rPr>
                <w:rFonts w:hint="eastAsia" w:ascii="Times New Roman" w:hAnsi="宋体" w:cs="Times New Roman"/>
                <w:sz w:val="24"/>
                <w:lang w:val="en-US" w:eastAsia="zh-CN"/>
              </w:rPr>
              <w:t>10</w:t>
            </w:r>
            <w:r>
              <w:rPr>
                <w:rFonts w:hint="eastAsia" w:ascii="Times New Roman" w:hAnsi="宋体" w:eastAsia="宋体" w:cs="Times New Roman"/>
                <w:sz w:val="24"/>
              </w:rPr>
              <w:t>分，副高级职称的得</w:t>
            </w:r>
            <w:r>
              <w:rPr>
                <w:rFonts w:hint="eastAsia" w:ascii="Times New Roman" w:hAnsi="宋体" w:eastAsia="宋体" w:cs="Times New Roman"/>
                <w:sz w:val="24"/>
                <w:lang w:val="en-US" w:eastAsia="zh-CN"/>
              </w:rPr>
              <w:t>8</w:t>
            </w:r>
            <w:r>
              <w:rPr>
                <w:rFonts w:hint="eastAsia" w:ascii="Times New Roman" w:hAnsi="宋体" w:eastAsia="宋体" w:cs="Times New Roman"/>
                <w:sz w:val="24"/>
              </w:rPr>
              <w:t>分，中级职称的得</w:t>
            </w:r>
            <w:r>
              <w:rPr>
                <w:rFonts w:hint="eastAsia" w:ascii="Times New Roman" w:hAnsi="宋体" w:eastAsia="宋体" w:cs="Times New Roman"/>
                <w:sz w:val="24"/>
                <w:lang w:val="en-US" w:eastAsia="zh-CN"/>
              </w:rPr>
              <w:t>5</w:t>
            </w:r>
            <w:r>
              <w:rPr>
                <w:rFonts w:hint="eastAsia" w:ascii="Times New Roman" w:hAnsi="宋体" w:eastAsia="宋体" w:cs="Times New Roman"/>
                <w:sz w:val="24"/>
              </w:rPr>
              <w:t>分。最高得</w:t>
            </w:r>
            <w:r>
              <w:rPr>
                <w:rFonts w:hint="eastAsia" w:ascii="Times New Roman" w:hAnsi="宋体" w:cs="Times New Roman"/>
                <w:sz w:val="24"/>
                <w:lang w:val="en-US" w:eastAsia="zh-CN"/>
              </w:rPr>
              <w:t>10</w:t>
            </w:r>
            <w:r>
              <w:rPr>
                <w:rFonts w:hint="eastAsia" w:ascii="Times New Roman" w:hAnsi="宋体" w:eastAsia="宋体" w:cs="Times New Roman"/>
                <w:sz w:val="24"/>
              </w:rPr>
              <w:t>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宋体" w:eastAsia="宋体" w:cs="Times New Roman"/>
                <w:sz w:val="24"/>
              </w:rPr>
            </w:pPr>
            <w:r>
              <w:rPr>
                <w:rFonts w:hint="eastAsia" w:ascii="Times New Roman" w:hAnsi="宋体" w:eastAsia="宋体" w:cs="Times New Roman"/>
                <w:sz w:val="24"/>
              </w:rPr>
              <w:t>2</w:t>
            </w:r>
            <w:r>
              <w:rPr>
                <w:rFonts w:hint="eastAsia" w:ascii="Times New Roman" w:hAnsi="宋体" w:cs="Times New Roman"/>
                <w:sz w:val="24"/>
                <w:lang w:val="en-US" w:eastAsia="zh-CN"/>
              </w:rPr>
              <w:t>.</w:t>
            </w:r>
            <w:r>
              <w:rPr>
                <w:rFonts w:hint="eastAsia" w:ascii="Times New Roman" w:hAnsi="宋体" w:eastAsia="宋体" w:cs="Times New Roman"/>
                <w:sz w:val="24"/>
              </w:rPr>
              <w:t>主要团队成员（</w:t>
            </w:r>
            <w:r>
              <w:rPr>
                <w:rFonts w:hint="eastAsia" w:ascii="Times New Roman" w:hAnsi="宋体" w:cs="Times New Roman"/>
                <w:sz w:val="24"/>
                <w:lang w:val="en-US" w:eastAsia="zh-CN"/>
              </w:rPr>
              <w:t>5人，</w:t>
            </w:r>
            <w:r>
              <w:rPr>
                <w:rFonts w:hint="eastAsia" w:ascii="Times New Roman" w:hAnsi="宋体" w:eastAsia="宋体" w:cs="Times New Roman"/>
                <w:sz w:val="24"/>
              </w:rPr>
              <w:t>满分</w:t>
            </w:r>
            <w:r>
              <w:rPr>
                <w:rFonts w:hint="eastAsia" w:ascii="Times New Roman" w:hAnsi="宋体" w:cs="Times New Roman"/>
                <w:sz w:val="24"/>
                <w:lang w:val="en-US" w:eastAsia="zh-CN"/>
              </w:rPr>
              <w:t>10</w:t>
            </w:r>
            <w:r>
              <w:rPr>
                <w:rFonts w:hint="eastAsia" w:ascii="Times New Roman" w:hAnsi="宋体" w:eastAsia="宋体" w:cs="Times New Roman"/>
                <w:sz w:val="24"/>
              </w:rPr>
              <w:t>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宋体" w:eastAsia="宋体" w:cs="Times New Roman"/>
                <w:sz w:val="24"/>
              </w:rPr>
            </w:pPr>
            <w:r>
              <w:rPr>
                <w:rFonts w:hint="eastAsia" w:ascii="Times New Roman" w:hAnsi="宋体" w:eastAsia="宋体" w:cs="Times New Roman"/>
                <w:sz w:val="24"/>
              </w:rPr>
              <w:t>拟投入本项目的其他人员具有林业类相关专业副高级及以上职称的，每提供1个得</w:t>
            </w:r>
            <w:r>
              <w:rPr>
                <w:rFonts w:hint="eastAsia" w:ascii="Times New Roman" w:hAnsi="宋体" w:cs="Times New Roman"/>
                <w:sz w:val="24"/>
                <w:lang w:val="en-US" w:eastAsia="zh-CN"/>
              </w:rPr>
              <w:t>2</w:t>
            </w:r>
            <w:r>
              <w:rPr>
                <w:rFonts w:hint="eastAsia" w:ascii="Times New Roman" w:hAnsi="宋体" w:eastAsia="宋体" w:cs="Times New Roman"/>
                <w:sz w:val="24"/>
              </w:rPr>
              <w:t>分；具有林业类相关专</w:t>
            </w:r>
            <w:bookmarkStart w:id="0" w:name="_GoBack"/>
            <w:bookmarkEnd w:id="0"/>
            <w:r>
              <w:rPr>
                <w:rFonts w:hint="eastAsia" w:ascii="Times New Roman" w:hAnsi="宋体" w:eastAsia="宋体" w:cs="Times New Roman"/>
                <w:sz w:val="24"/>
              </w:rPr>
              <w:t>业中级职称的，每提供1个得</w:t>
            </w:r>
            <w:r>
              <w:rPr>
                <w:rFonts w:hint="eastAsia" w:ascii="Times New Roman" w:hAnsi="宋体" w:cs="Times New Roman"/>
                <w:sz w:val="24"/>
                <w:lang w:val="en-US" w:eastAsia="zh-CN"/>
              </w:rPr>
              <w:t>1</w:t>
            </w:r>
            <w:r>
              <w:rPr>
                <w:rFonts w:hint="eastAsia" w:ascii="Times New Roman" w:hAnsi="宋体" w:eastAsia="宋体" w:cs="Times New Roman"/>
                <w:sz w:val="24"/>
              </w:rPr>
              <w:t>分。最高得</w:t>
            </w:r>
            <w:r>
              <w:rPr>
                <w:rFonts w:hint="eastAsia" w:ascii="Times New Roman" w:hAnsi="宋体" w:cs="Times New Roman"/>
                <w:sz w:val="24"/>
                <w:lang w:val="en-US" w:eastAsia="zh-CN"/>
              </w:rPr>
              <w:t>10</w:t>
            </w:r>
            <w:r>
              <w:rPr>
                <w:rFonts w:hint="eastAsia" w:ascii="Times New Roman" w:hAnsi="宋体" w:eastAsia="宋体" w:cs="Times New Roman"/>
                <w:sz w:val="24"/>
              </w:rPr>
              <w:t>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宋体" w:eastAsia="宋体" w:cs="Times New Roman"/>
                <w:sz w:val="24"/>
              </w:rPr>
            </w:pPr>
            <w:r>
              <w:rPr>
                <w:rFonts w:hint="eastAsia" w:ascii="Times New Roman" w:hAnsi="宋体" w:eastAsia="宋体" w:cs="Times New Roman"/>
                <w:sz w:val="24"/>
              </w:rPr>
              <w:t>注：1</w:t>
            </w:r>
            <w:r>
              <w:rPr>
                <w:rFonts w:hint="eastAsia" w:ascii="Times New Roman" w:hAnsi="宋体" w:eastAsia="宋体" w:cs="Times New Roman"/>
                <w:sz w:val="24"/>
                <w:lang w:val="en-US" w:eastAsia="zh-CN"/>
              </w:rPr>
              <w:t>.</w:t>
            </w:r>
            <w:r>
              <w:rPr>
                <w:rFonts w:hint="eastAsia" w:ascii="Times New Roman" w:hAnsi="宋体" w:eastAsia="宋体" w:cs="Times New Roman"/>
                <w:sz w:val="24"/>
              </w:rPr>
              <w:t>以上人员不得重复。</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宋体" w:eastAsia="宋体" w:cs="Times New Roman"/>
                <w:sz w:val="24"/>
              </w:rPr>
            </w:pPr>
            <w:r>
              <w:rPr>
                <w:rFonts w:hint="eastAsia" w:ascii="Times New Roman" w:hAnsi="宋体" w:eastAsia="宋体" w:cs="Times New Roman"/>
                <w:sz w:val="24"/>
              </w:rPr>
              <w:t>2</w:t>
            </w:r>
            <w:r>
              <w:rPr>
                <w:rFonts w:hint="eastAsia" w:ascii="Times New Roman" w:hAnsi="宋体" w:eastAsia="宋体" w:cs="Times New Roman"/>
                <w:sz w:val="24"/>
                <w:lang w:val="en-US" w:eastAsia="zh-CN"/>
              </w:rPr>
              <w:t>.</w:t>
            </w:r>
            <w:r>
              <w:rPr>
                <w:rFonts w:hint="eastAsia" w:ascii="Times New Roman" w:hAnsi="宋体" w:eastAsia="宋体" w:cs="Times New Roman"/>
                <w:sz w:val="24"/>
              </w:rPr>
              <w:t>提供以上人员身份证、相关证书的复印件。</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宋体" w:eastAsia="宋体" w:cs="Times New Roman"/>
                <w:sz w:val="24"/>
                <w:lang w:val="en-US" w:eastAsia="zh-CN"/>
              </w:rPr>
            </w:pPr>
            <w:r>
              <w:rPr>
                <w:rFonts w:hint="eastAsia" w:ascii="宋体" w:hAnsi="宋体" w:eastAsia="宋体" w:cs="宋体"/>
                <w:b/>
                <w:bCs/>
                <w:color w:val="000000"/>
                <w:kern w:val="0"/>
                <w:sz w:val="24"/>
                <w:szCs w:val="24"/>
              </w:rPr>
              <w:t>以上材料均加盖供应商公章，未提供或不满足本项要求的不得分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402" w:type="dxa"/>
            <w:noWrap w:val="0"/>
            <w:vAlign w:val="center"/>
          </w:tcPr>
          <w:p>
            <w:pPr>
              <w:spacing w:line="440" w:lineRule="exact"/>
              <w:jc w:val="center"/>
              <w:rPr>
                <w:rFonts w:hAnsi="宋体" w:cs="宋体"/>
                <w:b/>
                <w:color w:val="000000"/>
                <w:sz w:val="24"/>
              </w:rPr>
            </w:pPr>
            <w:r>
              <w:rPr>
                <w:rFonts w:hAnsi="宋体" w:cs="宋体"/>
                <w:b/>
                <w:color w:val="000000"/>
                <w:sz w:val="24"/>
              </w:rPr>
              <w:t>商务部分</w:t>
            </w:r>
          </w:p>
          <w:p>
            <w:pPr>
              <w:spacing w:line="440" w:lineRule="exact"/>
              <w:jc w:val="center"/>
              <w:rPr>
                <w:rFonts w:hint="eastAsia" w:hAnsi="宋体" w:cs="宋体"/>
                <w:b/>
                <w:color w:val="000000"/>
                <w:sz w:val="24"/>
              </w:rPr>
            </w:pPr>
            <w:r>
              <w:rPr>
                <w:rFonts w:hint="eastAsia" w:hAnsi="宋体" w:cs="宋体"/>
                <w:b/>
                <w:color w:val="000000"/>
                <w:sz w:val="24"/>
              </w:rPr>
              <w:t>（</w:t>
            </w:r>
            <w:r>
              <w:rPr>
                <w:rFonts w:hint="eastAsia" w:hAnsi="宋体" w:cs="宋体"/>
                <w:b/>
                <w:color w:val="000000"/>
                <w:sz w:val="24"/>
                <w:lang w:val="en-US" w:eastAsia="zh-CN"/>
              </w:rPr>
              <w:t>40</w:t>
            </w:r>
            <w:r>
              <w:rPr>
                <w:rFonts w:hint="eastAsia" w:hAnsi="宋体" w:cs="宋体"/>
                <w:b/>
                <w:color w:val="000000"/>
                <w:sz w:val="24"/>
              </w:rPr>
              <w:t>分）</w:t>
            </w:r>
          </w:p>
        </w:tc>
        <w:tc>
          <w:tcPr>
            <w:tcW w:w="7717" w:type="dxa"/>
            <w:noWrap w:val="0"/>
            <w:vAlign w:val="center"/>
          </w:tcPr>
          <w:p>
            <w:pPr>
              <w:widowControl/>
              <w:spacing w:line="440" w:lineRule="exact"/>
              <w:rPr>
                <w:rFonts w:hint="eastAsia" w:ascii="Times New Roman" w:hAnsi="宋体" w:cs="Times New Roman"/>
                <w:sz w:val="24"/>
              </w:rPr>
            </w:pPr>
            <w:r>
              <w:rPr>
                <w:rFonts w:hint="eastAsia" w:ascii="Times New Roman" w:hAnsi="宋体" w:cs="Times New Roman"/>
                <w:sz w:val="24"/>
              </w:rPr>
              <w:t>供应商近三年内签订的类似项目合同，每提供一份合同得</w:t>
            </w:r>
            <w:r>
              <w:rPr>
                <w:rFonts w:hint="eastAsia" w:ascii="Times New Roman" w:hAnsi="宋体" w:cs="Times New Roman"/>
                <w:sz w:val="24"/>
                <w:lang w:val="en-US" w:eastAsia="zh-CN"/>
              </w:rPr>
              <w:t>10</w:t>
            </w:r>
            <w:r>
              <w:rPr>
                <w:rFonts w:hint="eastAsia" w:ascii="Times New Roman" w:hAnsi="宋体" w:cs="Times New Roman"/>
                <w:sz w:val="24"/>
              </w:rPr>
              <w:t>分，（满分</w:t>
            </w:r>
            <w:r>
              <w:rPr>
                <w:rFonts w:hint="eastAsia" w:ascii="Times New Roman" w:hAnsi="宋体" w:cs="Times New Roman"/>
                <w:sz w:val="24"/>
                <w:lang w:val="en-US" w:eastAsia="zh-CN"/>
              </w:rPr>
              <w:t>40</w:t>
            </w:r>
            <w:r>
              <w:rPr>
                <w:rFonts w:hint="eastAsia" w:ascii="Times New Roman" w:hAnsi="宋体" w:cs="Times New Roman"/>
                <w:sz w:val="24"/>
              </w:rPr>
              <w:t>分）；</w:t>
            </w:r>
          </w:p>
          <w:p>
            <w:pPr>
              <w:widowControl/>
              <w:spacing w:line="440" w:lineRule="exact"/>
              <w:rPr>
                <w:rFonts w:hint="eastAsia" w:ascii="Times New Roman" w:hAnsi="宋体" w:eastAsia="宋体" w:cs="Times New Roman"/>
                <w:sz w:val="24"/>
                <w:lang w:val="en-US" w:eastAsia="zh-CN"/>
              </w:rPr>
            </w:pPr>
            <w:r>
              <w:rPr>
                <w:rFonts w:hint="eastAsia" w:ascii="Times New Roman" w:hAnsi="宋体" w:cs="Times New Roman"/>
                <w:sz w:val="24"/>
              </w:rPr>
              <w:t>备注：以项目</w:t>
            </w:r>
            <w:r>
              <w:rPr>
                <w:rFonts w:hint="eastAsia" w:ascii="Times New Roman" w:hAnsi="宋体" w:cs="Times New Roman"/>
                <w:sz w:val="24"/>
                <w:lang w:eastAsia="zh-CN"/>
              </w:rPr>
              <w:t>中标通知书或</w:t>
            </w:r>
            <w:r>
              <w:rPr>
                <w:rFonts w:hint="eastAsia" w:ascii="Times New Roman" w:hAnsi="宋体" w:cs="Times New Roman"/>
                <w:sz w:val="24"/>
              </w:rPr>
              <w:t>合同复印件为准</w:t>
            </w:r>
            <w:r>
              <w:rPr>
                <w:rFonts w:hint="eastAsia" w:ascii="Times New Roman" w:hAnsi="宋体" w:cs="Times New Roman"/>
                <w:sz w:val="24"/>
                <w:lang w:eastAsia="zh-CN"/>
              </w:rPr>
              <w:t>。</w:t>
            </w:r>
          </w:p>
        </w:tc>
      </w:tr>
    </w:tbl>
    <w:p>
      <w:pPr>
        <w:rPr>
          <w:rFonts w:hint="eastAsia" w:ascii="黑体" w:hAnsi="黑体" w:eastAsia="黑体" w:cs="黑体"/>
          <w:b w:val="0"/>
          <w:bCs/>
          <w:color w:val="000000"/>
          <w:sz w:val="32"/>
          <w:szCs w:val="32"/>
          <w:lang w:val="en-US" w:eastAsia="zh-CN"/>
        </w:rPr>
        <w:sectPr>
          <w:pgSz w:w="11906" w:h="16838"/>
          <w:pgMar w:top="2098" w:right="1474" w:bottom="1984" w:left="1587" w:header="851" w:footer="992" w:gutter="0"/>
          <w:cols w:space="425" w:num="1"/>
          <w:docGrid w:type="lines" w:linePitch="312" w:charSpace="0"/>
        </w:sectPr>
      </w:pPr>
    </w:p>
    <w:p>
      <w:pPr>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八、供应商报价表</w:t>
      </w:r>
    </w:p>
    <w:tbl>
      <w:tblPr>
        <w:tblStyle w:val="6"/>
        <w:tblW w:w="13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4950"/>
        <w:gridCol w:w="3345"/>
        <w:gridCol w:w="4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35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50"/>
                <w:szCs w:val="50"/>
                <w:u w:val="none"/>
              </w:rPr>
            </w:pPr>
            <w:r>
              <w:rPr>
                <w:rFonts w:hint="eastAsia" w:ascii="方正小标宋简体" w:hAnsi="方正小标宋简体" w:eastAsia="方正小标宋简体" w:cs="方正小标宋简体"/>
                <w:i w:val="0"/>
                <w:iCs w:val="0"/>
                <w:color w:val="000000"/>
                <w:kern w:val="0"/>
                <w:sz w:val="50"/>
                <w:szCs w:val="50"/>
                <w:u w:val="none"/>
                <w:lang w:val="en-US" w:eastAsia="zh-CN" w:bidi="ar"/>
              </w:rPr>
              <w:t>供 应 商 报 价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335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6"/>
                <w:szCs w:val="26"/>
                <w:u w:val="none"/>
                <w:lang w:val="en-US"/>
              </w:rPr>
            </w:pPr>
            <w:r>
              <w:rPr>
                <w:rFonts w:hint="eastAsia" w:ascii="宋体" w:hAnsi="宋体" w:eastAsia="宋体" w:cs="宋体"/>
                <w:i w:val="0"/>
                <w:iCs w:val="0"/>
                <w:color w:val="000000"/>
                <w:kern w:val="0"/>
                <w:sz w:val="26"/>
                <w:szCs w:val="26"/>
                <w:u w:val="none"/>
                <w:lang w:val="en-US" w:eastAsia="zh-CN" w:bidi="ar"/>
              </w:rPr>
              <w:t xml:space="preserve">项目名称：                                                    </w:t>
            </w:r>
            <w:r>
              <w:rPr>
                <w:rStyle w:val="10"/>
                <w:rFonts w:hint="eastAsia"/>
                <w:lang w:val="en-US" w:eastAsia="zh-CN" w:bidi="ar"/>
              </w:rPr>
              <w:t>报</w:t>
            </w:r>
            <w:r>
              <w:rPr>
                <w:rStyle w:val="10"/>
                <w:lang w:val="en-US" w:eastAsia="zh-CN" w:bidi="ar"/>
              </w:rPr>
              <w:t>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投标单位名称</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投标报价（元）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备注（供应商签字确认）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autoSpaceDE w:val="0"/>
        <w:autoSpaceDN w:val="0"/>
        <w:adjustRightInd w:val="0"/>
        <w:snapToGrid w:val="0"/>
        <w:spacing w:line="360" w:lineRule="auto"/>
        <w:rPr>
          <w:rFonts w:hint="eastAsia" w:ascii="宋体" w:hAnsi="宋体" w:eastAsia="宋体" w:cs="Times New Roman"/>
          <w:color w:val="000000"/>
          <w:sz w:val="24"/>
          <w:szCs w:val="24"/>
        </w:rPr>
      </w:pPr>
    </w:p>
    <w:p>
      <w:pPr>
        <w:autoSpaceDE w:val="0"/>
        <w:autoSpaceDN w:val="0"/>
        <w:adjustRightInd w:val="0"/>
        <w:snapToGrid w:val="0"/>
        <w:spacing w:line="360" w:lineRule="auto"/>
        <w:rPr>
          <w:rFonts w:hint="eastAsia" w:ascii="宋体" w:hAnsi="宋体" w:eastAsia="宋体" w:cs="Times New Roman"/>
          <w:color w:val="000000"/>
          <w:sz w:val="24"/>
          <w:szCs w:val="24"/>
        </w:rPr>
      </w:pPr>
    </w:p>
    <w:p>
      <w:pPr>
        <w:autoSpaceDE w:val="0"/>
        <w:autoSpaceDN w:val="0"/>
        <w:adjustRightInd w:val="0"/>
        <w:snapToGrid w:val="0"/>
        <w:spacing w:line="360" w:lineRule="auto"/>
        <w:rPr>
          <w:rFonts w:hint="default" w:ascii="宋体" w:hAnsi="宋体" w:eastAsia="宋体" w:cs="Times New Roman"/>
          <w:color w:val="000000"/>
          <w:sz w:val="24"/>
          <w:szCs w:val="24"/>
          <w:u w:val="single"/>
          <w:lang w:val="en-US" w:eastAsia="zh-CN"/>
        </w:rPr>
      </w:pPr>
      <w:r>
        <w:rPr>
          <w:rFonts w:hint="eastAsia" w:ascii="宋体" w:hAnsi="宋体" w:eastAsia="宋体" w:cs="Times New Roman"/>
          <w:color w:val="000000"/>
          <w:sz w:val="24"/>
          <w:szCs w:val="24"/>
        </w:rPr>
        <w:t>供应商名称（加盖公章）：</w:t>
      </w:r>
      <w:r>
        <w:rPr>
          <w:rFonts w:hint="eastAsia" w:ascii="宋体" w:hAnsi="宋体" w:eastAsia="宋体" w:cs="Times New Roman"/>
          <w:color w:val="000000"/>
          <w:sz w:val="24"/>
          <w:szCs w:val="24"/>
          <w:u w:val="single"/>
          <w:lang w:val="en-US" w:eastAsia="zh-CN"/>
        </w:rPr>
        <w:t xml:space="preserve">                 </w:t>
      </w:r>
    </w:p>
    <w:p>
      <w:pPr>
        <w:autoSpaceDE w:val="0"/>
        <w:autoSpaceDN w:val="0"/>
        <w:adjustRightInd w:val="0"/>
        <w:snapToGrid w:val="0"/>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法定代表人或授权代表（签字或盖章）：</w:t>
      </w:r>
      <w:r>
        <w:rPr>
          <w:rFonts w:hint="eastAsia" w:ascii="宋体" w:hAnsi="宋体" w:eastAsia="宋体" w:cs="Times New Roman"/>
          <w:color w:val="000000"/>
          <w:sz w:val="24"/>
          <w:szCs w:val="24"/>
          <w:u w:val="single"/>
          <w:lang w:val="en-US" w:eastAsia="zh-CN"/>
        </w:rPr>
        <w:t xml:space="preserve">                 </w:t>
      </w:r>
    </w:p>
    <w:p>
      <w:pPr>
        <w:autoSpaceDE w:val="0"/>
        <w:autoSpaceDN w:val="0"/>
        <w:adjustRightInd w:val="0"/>
        <w:snapToGrid w:val="0"/>
        <w:spacing w:line="360" w:lineRule="auto"/>
        <w:rPr>
          <w:rFonts w:ascii="宋体" w:hAnsi="宋体" w:eastAsia="宋体" w:cs="Times New Roman"/>
          <w:color w:val="000000"/>
          <w:sz w:val="24"/>
          <w:szCs w:val="24"/>
          <w:lang w:val="zh-CN"/>
        </w:rPr>
      </w:pPr>
      <w:r>
        <w:rPr>
          <w:rFonts w:ascii="宋体" w:hAnsi="宋体" w:eastAsia="宋体" w:cs="Times New Roman"/>
          <w:color w:val="000000"/>
          <w:sz w:val="24"/>
          <w:szCs w:val="24"/>
        </w:rPr>
        <w:t>日期：</w:t>
      </w:r>
      <w:r>
        <w:rPr>
          <w:rFonts w:ascii="宋体" w:hAnsi="宋体" w:eastAsia="宋体" w:cs="Times New Roman"/>
          <w:color w:val="000000"/>
          <w:sz w:val="24"/>
          <w:szCs w:val="20"/>
        </w:rPr>
        <w:t>____年____月____日</w:t>
      </w: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YzhlYTE4ODhjOWEwYzA0MjJiNTU4YTEwNTQ4ZDgifQ=="/>
  </w:docVars>
  <w:rsids>
    <w:rsidRoot w:val="6B6E1B52"/>
    <w:rsid w:val="0EBE7C18"/>
    <w:rsid w:val="198A504E"/>
    <w:rsid w:val="1A7A02BB"/>
    <w:rsid w:val="1C4179F1"/>
    <w:rsid w:val="1CA73F18"/>
    <w:rsid w:val="1D717A55"/>
    <w:rsid w:val="1F9754A6"/>
    <w:rsid w:val="2FD3627A"/>
    <w:rsid w:val="63AB5019"/>
    <w:rsid w:val="6B6E1B52"/>
    <w:rsid w:val="6CC056BC"/>
    <w:rsid w:val="6D2169FC"/>
    <w:rsid w:val="6F547EDB"/>
    <w:rsid w:val="7C300D51"/>
    <w:rsid w:val="7DDF5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Body Text Indent"/>
    <w:basedOn w:val="1"/>
    <w:qFormat/>
    <w:uiPriority w:val="0"/>
    <w:pPr>
      <w:spacing w:after="120" w:afterAutospacing="0"/>
      <w:ind w:left="420" w:leftChars="200"/>
    </w:pPr>
  </w:style>
  <w:style w:type="paragraph" w:styleId="4">
    <w:name w:val="toc 1"/>
    <w:basedOn w:val="1"/>
    <w:next w:val="1"/>
    <w:qFormat/>
    <w:uiPriority w:val="0"/>
    <w:rPr>
      <w:rFonts w:ascii="Times New Roman" w:hAnsi="Times New Roman" w:eastAsia="宋体" w:cs="Times New Roman"/>
    </w:rPr>
  </w:style>
  <w:style w:type="paragraph" w:styleId="5">
    <w:name w:val="Body Text First Indent 2"/>
    <w:basedOn w:val="3"/>
    <w:qFormat/>
    <w:uiPriority w:val="0"/>
    <w:pPr>
      <w:ind w:left="0" w:leftChars="0" w:firstLine="880" w:firstLineChars="200"/>
    </w:pPr>
  </w:style>
  <w:style w:type="paragraph" w:customStyle="1" w:styleId="8">
    <w:name w:val="中等深浅网格 1 - 着色 2"/>
    <w:basedOn w:val="1"/>
    <w:qFormat/>
    <w:uiPriority w:val="99"/>
    <w:pPr>
      <w:ind w:firstLine="420" w:firstLineChars="200"/>
    </w:pPr>
  </w:style>
  <w:style w:type="character" w:customStyle="1" w:styleId="9">
    <w:name w:val="font51"/>
    <w:basedOn w:val="7"/>
    <w:qFormat/>
    <w:uiPriority w:val="0"/>
    <w:rPr>
      <w:rFonts w:hint="eastAsia" w:ascii="宋体" w:hAnsi="宋体" w:eastAsia="宋体" w:cs="宋体"/>
      <w:color w:val="000000"/>
      <w:sz w:val="26"/>
      <w:szCs w:val="26"/>
      <w:u w:val="single"/>
    </w:rPr>
  </w:style>
  <w:style w:type="character" w:customStyle="1" w:styleId="10">
    <w:name w:val="font21"/>
    <w:basedOn w:val="7"/>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1474</Words>
  <Characters>1565</Characters>
  <Lines>0</Lines>
  <Paragraphs>0</Paragraphs>
  <TotalTime>190</TotalTime>
  <ScaleCrop>false</ScaleCrop>
  <LinksUpToDate>false</LinksUpToDate>
  <CharactersWithSpaces>1656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2024-07-15T01:47:00Z</dcterms:created>
  <dc:creator>情深不寿</dc:creator>
  <cp:lastModifiedBy>马亨发</cp:lastModifiedBy>
  <cp:lastPrinted>2024-12-09T04:04:00Z</cp:lastPrinted>
  <dcterms:modified xsi:type="dcterms:W3CDTF">2024-12-17T01:59:14Z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36BFDE07C54D45FA949B4A2FE2FE8407_13</vt:lpwstr>
  </property>
</Properties>
</file>