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E35F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spacing w:val="-20"/>
          <w:sz w:val="32"/>
          <w:szCs w:val="32"/>
          <w:lang w:val="en-US" w:eastAsia="zh-CN"/>
        </w:rPr>
      </w:pPr>
      <w:r>
        <w:rPr>
          <w:rFonts w:hint="eastAsia" w:ascii="黑体" w:hAnsi="黑体" w:eastAsia="黑体" w:cs="黑体"/>
          <w:b w:val="0"/>
          <w:bCs w:val="0"/>
          <w:color w:val="000000"/>
          <w:spacing w:val="-20"/>
          <w:sz w:val="32"/>
          <w:szCs w:val="32"/>
          <w:lang w:eastAsia="zh-CN"/>
        </w:rPr>
        <w:t>附件</w:t>
      </w:r>
    </w:p>
    <w:p w14:paraId="54B442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 w:cs="Times New Roman"/>
          <w:kern w:val="2"/>
          <w:sz w:val="32"/>
          <w:szCs w:val="24"/>
          <w:lang w:val="en-US" w:eastAsia="zh-CN" w:bidi="ar-SA"/>
        </w:rPr>
      </w:pPr>
      <w:r>
        <w:rPr>
          <w:rFonts w:hint="eastAsia" w:ascii="方正小标宋简体" w:hAnsi="方正小标宋简体" w:eastAsia="方正小标宋简体" w:cs="方正小标宋简体"/>
          <w:b w:val="0"/>
          <w:bCs w:val="0"/>
          <w:color w:val="000000"/>
          <w:spacing w:val="-20"/>
          <w:sz w:val="36"/>
          <w:szCs w:val="36"/>
          <w:lang w:eastAsia="zh-CN"/>
        </w:rPr>
        <w:t>贵州省林业局委托自然保护区管理机构</w:t>
      </w:r>
      <w:r>
        <w:rPr>
          <w:rFonts w:hint="eastAsia" w:ascii="方正小标宋简体" w:hAnsi="方正小标宋简体" w:eastAsia="方正小标宋简体" w:cs="方正小标宋简体"/>
          <w:b w:val="0"/>
          <w:bCs w:val="0"/>
          <w:spacing w:val="-20"/>
          <w:sz w:val="36"/>
          <w:szCs w:val="36"/>
          <w:lang w:val="en-US" w:eastAsia="zh-CN"/>
        </w:rPr>
        <w:t>实施部分林业</w:t>
      </w:r>
      <w:r>
        <w:rPr>
          <w:rFonts w:hint="eastAsia" w:ascii="方正小标宋简体" w:hAnsi="方正小标宋简体" w:eastAsia="方正小标宋简体" w:cs="方正小标宋简体"/>
          <w:b w:val="0"/>
          <w:bCs w:val="0"/>
          <w:color w:val="000000"/>
          <w:spacing w:val="-20"/>
          <w:sz w:val="36"/>
          <w:szCs w:val="36"/>
          <w:lang w:eastAsia="zh-CN"/>
        </w:rPr>
        <w:t>行政处罚权限目录</w:t>
      </w:r>
    </w:p>
    <w:tbl>
      <w:tblPr>
        <w:tblStyle w:val="6"/>
        <w:tblpPr w:leftFromText="180" w:rightFromText="180" w:vertAnchor="text" w:horzAnchor="page" w:tblpXSpec="center" w:tblpY="674"/>
        <w:tblOverlap w:val="never"/>
        <w:tblW w:w="5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98"/>
        <w:gridCol w:w="3793"/>
        <w:gridCol w:w="1500"/>
        <w:gridCol w:w="2936"/>
        <w:gridCol w:w="1762"/>
        <w:gridCol w:w="2075"/>
      </w:tblGrid>
      <w:tr w14:paraId="0FCB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43" w:type="pct"/>
            <w:noWrap w:val="0"/>
            <w:vAlign w:val="top"/>
          </w:tcPr>
          <w:p w14:paraId="2C3C7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10A44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66BF5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4C807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lang w:eastAsia="zh-CN"/>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6EF92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4262D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72E61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3C77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243" w:type="pct"/>
            <w:noWrap w:val="0"/>
            <w:vAlign w:val="center"/>
          </w:tcPr>
          <w:p w14:paraId="528554D4">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w:t>
            </w:r>
          </w:p>
        </w:tc>
        <w:tc>
          <w:tcPr>
            <w:tcW w:w="556" w:type="pct"/>
            <w:noWrap w:val="0"/>
            <w:vAlign w:val="center"/>
          </w:tcPr>
          <w:p w14:paraId="1E0F4DF4">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对盗伐林木的处罚</w:t>
            </w:r>
          </w:p>
        </w:tc>
        <w:tc>
          <w:tcPr>
            <w:tcW w:w="1320" w:type="pct"/>
            <w:noWrap w:val="0"/>
            <w:vAlign w:val="center"/>
          </w:tcPr>
          <w:p w14:paraId="54502B0B">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tc>
        <w:tc>
          <w:tcPr>
            <w:tcW w:w="522" w:type="pct"/>
            <w:noWrap w:val="0"/>
            <w:vAlign w:val="center"/>
          </w:tcPr>
          <w:p w14:paraId="701FB531">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38B80C5F">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0D9776E4">
            <w:pPr>
              <w:keepNext w:val="0"/>
              <w:keepLines w:val="0"/>
              <w:widowControl w:val="0"/>
              <w:suppressLineNumbers w:val="0"/>
              <w:spacing w:before="0" w:beforeAutospacing="0" w:after="0" w:afterAutospacing="0" w:line="240" w:lineRule="exact"/>
              <w:ind w:left="0" w:right="0" w:firstLine="0" w:firstLineChars="0"/>
              <w:jc w:val="left"/>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53C5698B">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3B16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243" w:type="pct"/>
            <w:noWrap w:val="0"/>
            <w:vAlign w:val="center"/>
          </w:tcPr>
          <w:p w14:paraId="176166BD">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w:t>
            </w:r>
          </w:p>
        </w:tc>
        <w:tc>
          <w:tcPr>
            <w:tcW w:w="556" w:type="pct"/>
            <w:noWrap w:val="0"/>
            <w:vAlign w:val="center"/>
          </w:tcPr>
          <w:p w14:paraId="6948B75D">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对滥伐林木的处罚</w:t>
            </w:r>
          </w:p>
        </w:tc>
        <w:tc>
          <w:tcPr>
            <w:tcW w:w="1320" w:type="pct"/>
            <w:noWrap w:val="0"/>
            <w:vAlign w:val="center"/>
          </w:tcPr>
          <w:p w14:paraId="2C386F0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tc>
        <w:tc>
          <w:tcPr>
            <w:tcW w:w="522" w:type="pct"/>
            <w:noWrap w:val="0"/>
            <w:vAlign w:val="center"/>
          </w:tcPr>
          <w:p w14:paraId="5971E616">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0793D54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711F18B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5C96E77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5210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3" w:type="pct"/>
            <w:noWrap w:val="0"/>
            <w:vAlign w:val="top"/>
          </w:tcPr>
          <w:p w14:paraId="166A6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21392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14184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color w:val="000000"/>
                <w:kern w:val="2"/>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77783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color w:val="000000"/>
                <w:kern w:val="2"/>
                <w:sz w:val="21"/>
                <w:szCs w:val="21"/>
                <w:lang w:val="en-US" w:eastAsia="zh-CN" w:bidi="ar"/>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15B88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color w:val="000000"/>
                <w:kern w:val="2"/>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5A8E9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color w:val="000000"/>
                <w:kern w:val="2"/>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46F7F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color w:val="000000"/>
                <w:kern w:val="2"/>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4082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243" w:type="pct"/>
            <w:noWrap w:val="0"/>
            <w:vAlign w:val="center"/>
          </w:tcPr>
          <w:p w14:paraId="3DA13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3</w:t>
            </w:r>
          </w:p>
        </w:tc>
        <w:tc>
          <w:tcPr>
            <w:tcW w:w="556" w:type="pct"/>
            <w:noWrap w:val="0"/>
            <w:vAlign w:val="center"/>
          </w:tcPr>
          <w:p w14:paraId="10FE1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宋体" w:hAnsi="宋体" w:eastAsia="宋体" w:cs="宋体"/>
                <w:b w:val="0"/>
                <w:color w:val="000000"/>
                <w:kern w:val="2"/>
                <w:sz w:val="21"/>
                <w:szCs w:val="21"/>
                <w:lang w:val="en-US" w:eastAsia="zh-CN" w:bidi="ar"/>
              </w:rPr>
              <w:t>对进行开垦、采石、采砂、采土或者其他活动造成林木、林地毁坏的处罚</w:t>
            </w:r>
          </w:p>
        </w:tc>
        <w:tc>
          <w:tcPr>
            <w:tcW w:w="1320" w:type="pct"/>
            <w:noWrap w:val="0"/>
            <w:vAlign w:val="center"/>
          </w:tcPr>
          <w:p w14:paraId="3E47936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《中华人民共和国森林法》第七十四条第一款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14:paraId="714C1EA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p w14:paraId="0BC2D3A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c>
          <w:tcPr>
            <w:tcW w:w="522" w:type="pct"/>
            <w:noWrap w:val="0"/>
            <w:vAlign w:val="center"/>
          </w:tcPr>
          <w:p w14:paraId="56D6A0B8">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2D97FBAA">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6BBD8B2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46F56A2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根据国务院办公厅印发的《关于生态环境保护综合行政执法有关事项的通知》（国办函〔2020〕18号），对在自然保护地内进行非法开矿、修路、筑坝、建设造成生态破坏的行政处罚已由生态环境保护部门行使综合行政执法权。此项行政处罚中不含对在自然保护区非法开矿、修路、筑坝、建设违法行为的处罚。</w:t>
            </w:r>
          </w:p>
        </w:tc>
      </w:tr>
      <w:tr w14:paraId="2F73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jc w:val="center"/>
        </w:trPr>
        <w:tc>
          <w:tcPr>
            <w:tcW w:w="243" w:type="pct"/>
            <w:noWrap w:val="0"/>
            <w:vAlign w:val="center"/>
          </w:tcPr>
          <w:p w14:paraId="59D5D1F4">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4</w:t>
            </w:r>
          </w:p>
        </w:tc>
        <w:tc>
          <w:tcPr>
            <w:tcW w:w="556" w:type="pct"/>
            <w:noWrap w:val="0"/>
            <w:vAlign w:val="center"/>
          </w:tcPr>
          <w:p w14:paraId="7D33A533">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对擅自改变林地用途的处罚</w:t>
            </w:r>
          </w:p>
        </w:tc>
        <w:tc>
          <w:tcPr>
            <w:tcW w:w="1320" w:type="pct"/>
            <w:noWrap w:val="0"/>
            <w:vAlign w:val="center"/>
          </w:tcPr>
          <w:p w14:paraId="34960E3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7746A086">
            <w:pPr>
              <w:keepNext w:val="0"/>
              <w:keepLines w:val="0"/>
              <w:widowControl w:val="0"/>
              <w:suppressLineNumbers w:val="0"/>
              <w:spacing w:before="0" w:beforeAutospacing="0" w:after="0" w:afterAutospacing="0" w:line="240" w:lineRule="exact"/>
              <w:ind w:left="0" w:right="0" w:firstLine="420" w:firstLineChars="20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虽经县级以上人民政府林业主管部门审核同意，但未办理建设用地审批手续擅自占用林地的，依照《中华人民共和国土地管理法》的有关规定处罚。</w:t>
            </w:r>
          </w:p>
          <w:p w14:paraId="2AED617E">
            <w:pPr>
              <w:keepNext w:val="0"/>
              <w:keepLines w:val="0"/>
              <w:widowControl w:val="0"/>
              <w:suppressLineNumbers w:val="0"/>
              <w:spacing w:before="0" w:beforeAutospacing="0" w:after="0" w:afterAutospacing="0" w:line="240" w:lineRule="exact"/>
              <w:ind w:left="0" w:right="0" w:firstLine="420" w:firstLineChars="20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在临时使用的林地上修建永久性建筑物，或者临时使用林地期满后一年内未恢复植被或者林业生产条件的，依照本条第一款规定处罚。</w:t>
            </w:r>
          </w:p>
        </w:tc>
        <w:tc>
          <w:tcPr>
            <w:tcW w:w="522" w:type="pct"/>
            <w:noWrap w:val="0"/>
            <w:vAlign w:val="center"/>
          </w:tcPr>
          <w:p w14:paraId="1EC323D0">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5FBAF685">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760075C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7B5AB2C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根据国务院办公厅印发的《关于生态环境保护综合行政执法有关事项的通知》（国办函〔2020〕18号），对在自然保护地内进行非法开矿、修路、筑坝、建设造成生态破坏的行政处罚已由生态环境保护部门行使综合行政执法权。此项行政处罚中不含对在自然保护区非法开矿、修路、筑坝、建设违法行为的处罚。</w:t>
            </w:r>
          </w:p>
        </w:tc>
      </w:tr>
      <w:tr w14:paraId="58F0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43" w:type="pct"/>
            <w:noWrap w:val="0"/>
            <w:vAlign w:val="top"/>
          </w:tcPr>
          <w:p w14:paraId="7E97D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76511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18" w:firstLineChars="100"/>
              <w:jc w:val="both"/>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40927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3D184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32E90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3F646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29C4C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1310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243" w:type="pct"/>
            <w:noWrap w:val="0"/>
            <w:vAlign w:val="center"/>
          </w:tcPr>
          <w:p w14:paraId="558E1D00">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5</w:t>
            </w:r>
          </w:p>
        </w:tc>
        <w:tc>
          <w:tcPr>
            <w:tcW w:w="556" w:type="pct"/>
            <w:noWrap w:val="0"/>
            <w:vAlign w:val="center"/>
          </w:tcPr>
          <w:p w14:paraId="4D19F0A8">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对收购加工、运输明知是盗伐、滥伐等非法来源的林木的处罚</w:t>
            </w:r>
          </w:p>
        </w:tc>
        <w:tc>
          <w:tcPr>
            <w:tcW w:w="1320" w:type="pct"/>
            <w:noWrap w:val="0"/>
            <w:vAlign w:val="center"/>
          </w:tcPr>
          <w:p w14:paraId="13956CB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522" w:type="pct"/>
            <w:noWrap w:val="0"/>
            <w:vAlign w:val="center"/>
          </w:tcPr>
          <w:p w14:paraId="26DBD2D6">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5ABA295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45F025C9">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62A26D9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2974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243" w:type="pct"/>
            <w:noWrap w:val="0"/>
            <w:vAlign w:val="center"/>
          </w:tcPr>
          <w:p w14:paraId="3AAD7E48">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6</w:t>
            </w:r>
          </w:p>
        </w:tc>
        <w:tc>
          <w:tcPr>
            <w:tcW w:w="556" w:type="pct"/>
            <w:noWrap w:val="0"/>
            <w:vAlign w:val="center"/>
          </w:tcPr>
          <w:p w14:paraId="66DC74DD">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对伪造、变造、买卖、租借采伐许可证的处罚</w:t>
            </w:r>
          </w:p>
        </w:tc>
        <w:tc>
          <w:tcPr>
            <w:tcW w:w="1320" w:type="pct"/>
            <w:noWrap w:val="0"/>
            <w:vAlign w:val="center"/>
          </w:tcPr>
          <w:p w14:paraId="050EC65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522" w:type="pct"/>
            <w:noWrap w:val="0"/>
            <w:vAlign w:val="center"/>
          </w:tcPr>
          <w:p w14:paraId="52BE53C3">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76E55407">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7061FE0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1F6350B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4B6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243" w:type="pct"/>
            <w:noWrap w:val="0"/>
            <w:vAlign w:val="center"/>
          </w:tcPr>
          <w:p w14:paraId="189BCC67">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7</w:t>
            </w:r>
          </w:p>
        </w:tc>
        <w:tc>
          <w:tcPr>
            <w:tcW w:w="556" w:type="pct"/>
            <w:noWrap w:val="0"/>
            <w:vAlign w:val="center"/>
          </w:tcPr>
          <w:p w14:paraId="45A421FA">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对拒绝、阻碍县级以上人民政府林业主管部门依法实施监督检查的处罚</w:t>
            </w:r>
          </w:p>
        </w:tc>
        <w:tc>
          <w:tcPr>
            <w:tcW w:w="1320" w:type="pct"/>
            <w:noWrap w:val="0"/>
            <w:vAlign w:val="center"/>
          </w:tcPr>
          <w:p w14:paraId="150A15A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《中华人民共和国森林法》第八十条 违反本法规定，拒绝、阻碍县级以上人民政府林业主管部门依法实施监督检查的，可以处五万元以下的罚款，情节严重的，可以责令停产停业整顿。</w:t>
            </w:r>
          </w:p>
        </w:tc>
        <w:tc>
          <w:tcPr>
            <w:tcW w:w="522" w:type="pct"/>
            <w:noWrap w:val="0"/>
            <w:vAlign w:val="center"/>
          </w:tcPr>
          <w:p w14:paraId="35D54937">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68D2A4C9">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2E7CFA33">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33948BB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2D10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43" w:type="pct"/>
            <w:noWrap w:val="0"/>
            <w:vAlign w:val="top"/>
          </w:tcPr>
          <w:p w14:paraId="23E4D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67789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41F5C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60BE0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1DB2D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12301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02097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653A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noWrap w:val="0"/>
            <w:vAlign w:val="center"/>
          </w:tcPr>
          <w:p w14:paraId="23159670">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8</w:t>
            </w:r>
          </w:p>
        </w:tc>
        <w:tc>
          <w:tcPr>
            <w:tcW w:w="556" w:type="pct"/>
            <w:noWrap w:val="0"/>
            <w:vAlign w:val="center"/>
          </w:tcPr>
          <w:p w14:paraId="6DF97F22">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以收容救护为名买卖野生动物及其制品的处罚</w:t>
            </w:r>
          </w:p>
        </w:tc>
        <w:tc>
          <w:tcPr>
            <w:tcW w:w="1320" w:type="pct"/>
            <w:noWrap w:val="0"/>
            <w:vAlign w:val="center"/>
          </w:tcPr>
          <w:p w14:paraId="2542F7F3">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《中华人民共和国野生动物保护法》第四十七条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14:paraId="5ABA9E25">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p>
        </w:tc>
        <w:tc>
          <w:tcPr>
            <w:tcW w:w="522" w:type="pct"/>
            <w:noWrap w:val="0"/>
            <w:vAlign w:val="center"/>
          </w:tcPr>
          <w:p w14:paraId="32A81C60">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15A4FDD9">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183E0CE4">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c>
          <w:tcPr>
            <w:tcW w:w="722" w:type="pct"/>
            <w:noWrap w:val="0"/>
            <w:vAlign w:val="center"/>
          </w:tcPr>
          <w:p w14:paraId="5008E09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4F01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3" w:type="pct"/>
            <w:noWrap w:val="0"/>
            <w:vAlign w:val="center"/>
          </w:tcPr>
          <w:p w14:paraId="44348F17">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9</w:t>
            </w:r>
          </w:p>
        </w:tc>
        <w:tc>
          <w:tcPr>
            <w:tcW w:w="556" w:type="pct"/>
            <w:noWrap w:val="0"/>
            <w:vAlign w:val="center"/>
          </w:tcPr>
          <w:p w14:paraId="16BADF38">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对《中华人民共和国野生动物保护法》第四十八条规定的处罚</w:t>
            </w:r>
          </w:p>
        </w:tc>
        <w:tc>
          <w:tcPr>
            <w:tcW w:w="1320" w:type="pct"/>
            <w:noWrap w:val="0"/>
            <w:vAlign w:val="center"/>
          </w:tcPr>
          <w:p w14:paraId="6AAD8477">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《中华人民共和国野生动物保护法》第四十八条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32FB05F0">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（一）在自然保护地、禁猎（渔）区、禁猎（渔）期猎捕国家重点保护野生动物；</w:t>
            </w:r>
          </w:p>
          <w:p w14:paraId="79737CBE">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（二）未取得特许猎捕证、未按照特许猎捕证规定猎捕、杀害国家重点保护野生动物；</w:t>
            </w:r>
          </w:p>
          <w:p w14:paraId="69078DE2">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（三）使用禁用的工具、方法猎捕国家重点保护野生动物。</w:t>
            </w:r>
          </w:p>
          <w:p w14:paraId="418DF1C8">
            <w:pPr>
              <w:keepNext w:val="0"/>
              <w:keepLines w:val="0"/>
              <w:widowControl w:val="0"/>
              <w:suppressLineNumbers w:val="0"/>
              <w:spacing w:before="0" w:beforeAutospacing="0" w:after="0" w:afterAutospacing="0" w:line="240" w:lineRule="exact"/>
              <w:ind w:right="0" w:rightChars="0" w:firstLine="420" w:firstLineChars="20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522" w:type="pct"/>
            <w:noWrap w:val="0"/>
            <w:vAlign w:val="center"/>
          </w:tcPr>
          <w:p w14:paraId="7E90EEC2">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071B366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1DC531A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5713994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76B4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243" w:type="pct"/>
            <w:noWrap w:val="0"/>
            <w:vAlign w:val="center"/>
          </w:tcPr>
          <w:p w14:paraId="4B338E84">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10</w:t>
            </w:r>
          </w:p>
        </w:tc>
        <w:tc>
          <w:tcPr>
            <w:tcW w:w="556" w:type="pct"/>
            <w:noWrap w:val="0"/>
            <w:vAlign w:val="center"/>
          </w:tcPr>
          <w:p w14:paraId="50502BC3">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对《中华人民共和国野生动物保护法》第四十九条规定的处罚</w:t>
            </w:r>
          </w:p>
        </w:tc>
        <w:tc>
          <w:tcPr>
            <w:tcW w:w="1320" w:type="pct"/>
            <w:noWrap w:val="0"/>
            <w:vAlign w:val="center"/>
          </w:tcPr>
          <w:p w14:paraId="2D9B1239">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《中华人民共和国野生动物保护法》第四十九条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13661B0A">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（一）在自然保护地、禁猎（渔）区、禁猎（渔）期猎捕有重要生态、科学、社会价值的陆生野生动物或者地方重点保护野生动物；</w:t>
            </w:r>
          </w:p>
          <w:p w14:paraId="54CC4159">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（二）未取得狩猎证、未按照狩猎证规定猎捕有重要生态、科学、社会价值的陆生野生动物或者地方重点保护野生动物；</w:t>
            </w:r>
          </w:p>
          <w:p w14:paraId="788A3BF7">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（三）使用禁用的工具、方法猎捕有重要生态、科学、社会价值的陆生野生动物或者地方重点保护野生动物。</w:t>
            </w:r>
          </w:p>
          <w:p w14:paraId="30012D7B">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14:paraId="2FA6A8BA">
            <w:pPr>
              <w:keepNext w:val="0"/>
              <w:keepLines w:val="0"/>
              <w:widowControl w:val="0"/>
              <w:suppressLineNumbers w:val="0"/>
              <w:spacing w:before="0" w:beforeAutospacing="0" w:after="0" w:afterAutospacing="0" w:line="240" w:lineRule="exact"/>
              <w:ind w:left="0" w:right="0" w:firstLine="0" w:firstLineChars="0"/>
              <w:jc w:val="both"/>
              <w:rPr>
                <w:rFonts w:hint="eastAsia"/>
                <w:lang w:val="en-US" w:eastAsia="zh-CN"/>
              </w:rPr>
            </w:pPr>
            <w:r>
              <w:rPr>
                <w:rFonts w:hint="eastAsia" w:ascii="宋体" w:hAnsi="宋体" w:eastAsia="宋体" w:cs="宋体"/>
                <w:b w:val="0"/>
                <w:color w:val="000000"/>
                <w:kern w:val="2"/>
                <w:sz w:val="21"/>
                <w:szCs w:val="21"/>
                <w:lang w:val="en-US" w:eastAsia="zh-CN" w:bidi="ar"/>
              </w:rPr>
              <w:t>违反本法第二十三条第二款规定，未取得持枪证持枪猎捕野生动物，构成违反治安管理行为的，还应当由公安机关依法给予治安管理处罚；构成犯罪的，依法追究刑事责任。</w:t>
            </w:r>
          </w:p>
          <w:p w14:paraId="7BB76CAC">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p>
        </w:tc>
        <w:tc>
          <w:tcPr>
            <w:tcW w:w="522" w:type="pct"/>
            <w:noWrap w:val="0"/>
            <w:vAlign w:val="center"/>
          </w:tcPr>
          <w:p w14:paraId="62909B28">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03649D62">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545DD6D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5F54317F">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7FE8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43" w:type="pct"/>
            <w:noWrap w:val="0"/>
            <w:vAlign w:val="center"/>
          </w:tcPr>
          <w:p w14:paraId="62CE7488">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11</w:t>
            </w:r>
          </w:p>
        </w:tc>
        <w:tc>
          <w:tcPr>
            <w:tcW w:w="556" w:type="pct"/>
            <w:noWrap w:val="0"/>
            <w:vAlign w:val="center"/>
          </w:tcPr>
          <w:p w14:paraId="5F964679">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对《中华人民共和国野生动物保护法》第五十条规定的处罚</w:t>
            </w:r>
          </w:p>
        </w:tc>
        <w:tc>
          <w:tcPr>
            <w:tcW w:w="1320" w:type="pct"/>
            <w:noWrap w:val="0"/>
            <w:vAlign w:val="center"/>
          </w:tcPr>
          <w:p w14:paraId="531944AA">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《中华人民共和国野生动物保护法》第五十条 　违反本法第三十一条 第二款规定，以食用为目的猎捕、交易、运输在野外环境自然生长繁殖的国家重点保护野生动物或者有重要生态、科学、社会价值的陆生野生动物的，依照本法第四十八条 、第四十九条 、第五十二条 的规定从重处罚。</w:t>
            </w:r>
          </w:p>
          <w:p w14:paraId="2C57A4A4">
            <w:pPr>
              <w:keepNext w:val="0"/>
              <w:keepLines w:val="0"/>
              <w:widowControl w:val="0"/>
              <w:suppressLineNumbers w:val="0"/>
              <w:spacing w:before="0" w:beforeAutospacing="0" w:after="0" w:afterAutospacing="0" w:line="240" w:lineRule="exact"/>
              <w:ind w:left="0" w:leftChars="0" w:right="0" w:rightChars="0" w:firstLine="420" w:firstLineChars="20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违反本法第三十一条 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14:paraId="5CB8AFAE">
            <w:pPr>
              <w:keepNext w:val="0"/>
              <w:keepLines w:val="0"/>
              <w:widowControl w:val="0"/>
              <w:suppressLineNumbers w:val="0"/>
              <w:spacing w:before="0" w:beforeAutospacing="0" w:after="0" w:afterAutospacing="0" w:line="240" w:lineRule="exact"/>
              <w:ind w:left="0" w:leftChars="0" w:right="0" w:rightChars="0" w:firstLine="420" w:firstLineChars="20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违反本法第三十一条 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14:paraId="601F2C60">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p>
        </w:tc>
        <w:tc>
          <w:tcPr>
            <w:tcW w:w="522" w:type="pct"/>
            <w:noWrap w:val="0"/>
            <w:vAlign w:val="center"/>
          </w:tcPr>
          <w:p w14:paraId="64AD6142">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1BF599C5">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5E72442F">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25D63F8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26A2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3" w:type="pct"/>
            <w:noWrap w:val="0"/>
            <w:vAlign w:val="top"/>
          </w:tcPr>
          <w:p w14:paraId="447F7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59691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13F97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50124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4AE9F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554A2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47A2C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2F60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4" w:hRule="atLeast"/>
          <w:jc w:val="center"/>
        </w:trPr>
        <w:tc>
          <w:tcPr>
            <w:tcW w:w="243" w:type="pct"/>
            <w:noWrap w:val="0"/>
            <w:vAlign w:val="center"/>
          </w:tcPr>
          <w:p w14:paraId="534CCC39">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12</w:t>
            </w:r>
          </w:p>
        </w:tc>
        <w:tc>
          <w:tcPr>
            <w:tcW w:w="556" w:type="pct"/>
            <w:noWrap w:val="0"/>
            <w:vAlign w:val="center"/>
          </w:tcPr>
          <w:p w14:paraId="436A0B36">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对《中华人民共和国野生动物保护法》第五十一条规定的处罚</w:t>
            </w:r>
          </w:p>
        </w:tc>
        <w:tc>
          <w:tcPr>
            <w:tcW w:w="1320" w:type="pct"/>
            <w:noWrap w:val="0"/>
            <w:vAlign w:val="center"/>
          </w:tcPr>
          <w:p w14:paraId="69B05E14">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14:paraId="51369FF8">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14:paraId="2EA2932F">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p>
          <w:p w14:paraId="7D5DF226">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p>
        </w:tc>
        <w:tc>
          <w:tcPr>
            <w:tcW w:w="522" w:type="pct"/>
            <w:noWrap w:val="0"/>
            <w:vAlign w:val="center"/>
          </w:tcPr>
          <w:p w14:paraId="3F482879">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0982AE8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54BFFE59">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7AC5263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342A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3" w:hRule="atLeast"/>
          <w:jc w:val="center"/>
        </w:trPr>
        <w:tc>
          <w:tcPr>
            <w:tcW w:w="243" w:type="pct"/>
            <w:noWrap w:val="0"/>
            <w:vAlign w:val="center"/>
          </w:tcPr>
          <w:p w14:paraId="0AA07D3C">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13</w:t>
            </w:r>
          </w:p>
        </w:tc>
        <w:tc>
          <w:tcPr>
            <w:tcW w:w="556" w:type="pct"/>
            <w:noWrap w:val="0"/>
            <w:vAlign w:val="center"/>
          </w:tcPr>
          <w:p w14:paraId="4E4529E9">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对《中华人民共和国野生动物保护法》第五十二条规定的处罚</w:t>
            </w:r>
          </w:p>
        </w:tc>
        <w:tc>
          <w:tcPr>
            <w:tcW w:w="1320" w:type="pct"/>
            <w:noWrap w:val="0"/>
            <w:vAlign w:val="center"/>
          </w:tcPr>
          <w:p w14:paraId="56BCF1D2">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《中华人民共和国野生动物保护法》第五十二条第一款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14:paraId="7462A44C">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《中华人民共和国野生动物保护法》第五十二条第二款  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522" w:type="pct"/>
            <w:noWrap w:val="0"/>
            <w:vAlign w:val="center"/>
          </w:tcPr>
          <w:p w14:paraId="111CA1BE">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3143E246">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5C3C44D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1F86FA7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65E9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noWrap w:val="0"/>
            <w:vAlign w:val="top"/>
          </w:tcPr>
          <w:p w14:paraId="35F27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2E4A5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5C29D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7AF6A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0A2D5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612A8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163C1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5AEC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1" w:hRule="atLeast"/>
          <w:jc w:val="center"/>
        </w:trPr>
        <w:tc>
          <w:tcPr>
            <w:tcW w:w="243" w:type="pct"/>
            <w:noWrap w:val="0"/>
            <w:vAlign w:val="center"/>
          </w:tcPr>
          <w:p w14:paraId="6ADFA7ED">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14</w:t>
            </w:r>
          </w:p>
        </w:tc>
        <w:tc>
          <w:tcPr>
            <w:tcW w:w="556" w:type="pct"/>
            <w:noWrap w:val="0"/>
            <w:vAlign w:val="center"/>
          </w:tcPr>
          <w:p w14:paraId="282BFA03">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对《中华人民共和国野生动物保护法》第五十三条规定的处罚</w:t>
            </w:r>
          </w:p>
        </w:tc>
        <w:tc>
          <w:tcPr>
            <w:tcW w:w="1320" w:type="pct"/>
            <w:noWrap w:val="0"/>
            <w:vAlign w:val="center"/>
          </w:tcPr>
          <w:p w14:paraId="347CD6F0">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《中华人民共和国野生动物保护法》第五十三条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14:paraId="50274D64">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评教育，没收野生动物及其制品和违法上三十倍以下罚款；生产、经营使用其他陆生野生动物及其制品制作的食品的，给予批所得，情节严重的，并处违法所得一倍以上十倍以下罚款；构成犯罪的，依法追究刑事责任。</w:t>
            </w:r>
          </w:p>
          <w:p w14:paraId="3084655B">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p>
        </w:tc>
        <w:tc>
          <w:tcPr>
            <w:tcW w:w="522" w:type="pct"/>
            <w:noWrap w:val="0"/>
            <w:vAlign w:val="center"/>
          </w:tcPr>
          <w:p w14:paraId="19E07272">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5A366D73">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625BE49F">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4D36886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6B3A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3" w:type="pct"/>
            <w:noWrap w:val="0"/>
            <w:vAlign w:val="top"/>
          </w:tcPr>
          <w:p w14:paraId="1A112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422C2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13BA5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0A7FB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036B0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740BC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09021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17BE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243" w:type="pct"/>
            <w:noWrap w:val="0"/>
            <w:vAlign w:val="center"/>
          </w:tcPr>
          <w:p w14:paraId="091240FE">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15</w:t>
            </w:r>
          </w:p>
        </w:tc>
        <w:tc>
          <w:tcPr>
            <w:tcW w:w="556" w:type="pct"/>
            <w:noWrap w:val="0"/>
            <w:vAlign w:val="center"/>
          </w:tcPr>
          <w:p w14:paraId="0F78EF79">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对从境外引进野生动物物种的处罚</w:t>
            </w:r>
          </w:p>
        </w:tc>
        <w:tc>
          <w:tcPr>
            <w:tcW w:w="1320" w:type="pct"/>
            <w:noWrap w:val="0"/>
            <w:vAlign w:val="center"/>
          </w:tcPr>
          <w:p w14:paraId="67AC3D03">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《中华人民共和国野生动物保护法》第五十八条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522" w:type="pct"/>
            <w:noWrap w:val="0"/>
            <w:vAlign w:val="center"/>
          </w:tcPr>
          <w:p w14:paraId="41E72341">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71701DD0">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506A9AE3">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326DAE2F">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6FEB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243" w:type="pct"/>
            <w:noWrap w:val="0"/>
            <w:vAlign w:val="center"/>
          </w:tcPr>
          <w:p w14:paraId="0D848ED6">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16</w:t>
            </w:r>
          </w:p>
        </w:tc>
        <w:tc>
          <w:tcPr>
            <w:tcW w:w="556" w:type="pct"/>
            <w:noWrap w:val="0"/>
            <w:vAlign w:val="center"/>
          </w:tcPr>
          <w:p w14:paraId="76797ABF">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对将从境外引进的野生动物放生、丢弃</w:t>
            </w:r>
            <w:bookmarkStart w:id="0" w:name="_GoBack"/>
            <w:bookmarkEnd w:id="0"/>
            <w:r>
              <w:rPr>
                <w:rFonts w:hint="eastAsia" w:ascii="宋体" w:hAnsi="宋体" w:eastAsia="宋体" w:cs="宋体"/>
                <w:b w:val="0"/>
                <w:color w:val="000000"/>
                <w:kern w:val="2"/>
                <w:sz w:val="21"/>
                <w:szCs w:val="21"/>
                <w:lang w:val="en-US" w:eastAsia="zh-CN" w:bidi="ar"/>
              </w:rPr>
              <w:t>的处罚</w:t>
            </w:r>
          </w:p>
        </w:tc>
        <w:tc>
          <w:tcPr>
            <w:tcW w:w="1320" w:type="pct"/>
            <w:noWrap w:val="0"/>
            <w:vAlign w:val="center"/>
          </w:tcPr>
          <w:p w14:paraId="2D78FF24">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522" w:type="pct"/>
            <w:noWrap w:val="0"/>
            <w:vAlign w:val="center"/>
          </w:tcPr>
          <w:p w14:paraId="1B81337D">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6F5DEBEA">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574D13A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435EDB92">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5DD1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43" w:type="pct"/>
            <w:noWrap w:val="0"/>
            <w:vAlign w:val="center"/>
          </w:tcPr>
          <w:p w14:paraId="1A258135">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17</w:t>
            </w:r>
          </w:p>
        </w:tc>
        <w:tc>
          <w:tcPr>
            <w:tcW w:w="556" w:type="pct"/>
            <w:noWrap w:val="0"/>
            <w:vAlign w:val="center"/>
          </w:tcPr>
          <w:p w14:paraId="13EA8E98">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对森林、林木、林地的经营单位或者个人未履行森林防火责任的处罚</w:t>
            </w:r>
          </w:p>
        </w:tc>
        <w:tc>
          <w:tcPr>
            <w:tcW w:w="1320" w:type="pct"/>
            <w:noWrap w:val="0"/>
            <w:vAlign w:val="center"/>
          </w:tcPr>
          <w:p w14:paraId="144D6739">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c>
          <w:tcPr>
            <w:tcW w:w="522" w:type="pct"/>
            <w:noWrap w:val="0"/>
            <w:vAlign w:val="center"/>
          </w:tcPr>
          <w:p w14:paraId="4C425F1F">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0B6EBCBE">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774C380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3F731B74">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70AB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3" w:type="pct"/>
            <w:noWrap w:val="0"/>
            <w:vAlign w:val="top"/>
          </w:tcPr>
          <w:p w14:paraId="33779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1618E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582F8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1891F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5658C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45482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6A359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1EAC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243" w:type="pct"/>
            <w:noWrap w:val="0"/>
            <w:vAlign w:val="center"/>
          </w:tcPr>
          <w:p w14:paraId="1B3E80F6">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18</w:t>
            </w:r>
          </w:p>
        </w:tc>
        <w:tc>
          <w:tcPr>
            <w:tcW w:w="556" w:type="pct"/>
            <w:noWrap w:val="0"/>
            <w:vAlign w:val="center"/>
          </w:tcPr>
          <w:p w14:paraId="100F5EBE">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对拒绝接受森林防火检查或者拒不消除火灾隐患的处罚</w:t>
            </w:r>
          </w:p>
        </w:tc>
        <w:tc>
          <w:tcPr>
            <w:tcW w:w="1320" w:type="pct"/>
            <w:noWrap w:val="0"/>
            <w:vAlign w:val="center"/>
          </w:tcPr>
          <w:p w14:paraId="1D26F6D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522" w:type="pct"/>
            <w:noWrap w:val="0"/>
            <w:vAlign w:val="center"/>
          </w:tcPr>
          <w:p w14:paraId="58E5CDAF">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185CC1F0">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11138063">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6371C9D6">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1BE4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243" w:type="pct"/>
            <w:noWrap w:val="0"/>
            <w:vAlign w:val="center"/>
          </w:tcPr>
          <w:p w14:paraId="60791166">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19</w:t>
            </w:r>
          </w:p>
        </w:tc>
        <w:tc>
          <w:tcPr>
            <w:tcW w:w="556" w:type="pct"/>
            <w:noWrap w:val="0"/>
            <w:vAlign w:val="center"/>
          </w:tcPr>
          <w:p w14:paraId="109AE68D">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对森林防火期内未经批准擅自在森林防火区内野外用火的处罚</w:t>
            </w:r>
          </w:p>
        </w:tc>
        <w:tc>
          <w:tcPr>
            <w:tcW w:w="1320" w:type="pct"/>
            <w:noWrap w:val="0"/>
            <w:vAlign w:val="center"/>
          </w:tcPr>
          <w:p w14:paraId="19573BE9">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522" w:type="pct"/>
            <w:noWrap w:val="0"/>
            <w:vAlign w:val="center"/>
          </w:tcPr>
          <w:p w14:paraId="1D3DA894">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056A1367">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053E09E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232DD19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28F7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243" w:type="pct"/>
            <w:noWrap w:val="0"/>
            <w:vAlign w:val="center"/>
          </w:tcPr>
          <w:p w14:paraId="6941EE2D">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w:t>
            </w:r>
          </w:p>
        </w:tc>
        <w:tc>
          <w:tcPr>
            <w:tcW w:w="556" w:type="pct"/>
            <w:noWrap w:val="0"/>
            <w:vAlign w:val="center"/>
          </w:tcPr>
          <w:p w14:paraId="4E9A3980">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w:t>
            </w:r>
            <w:r>
              <w:rPr>
                <w:rFonts w:hint="default" w:ascii="宋体" w:hAnsi="宋体" w:eastAsia="宋体" w:cs="宋体"/>
                <w:b w:val="0"/>
                <w:color w:val="000000"/>
                <w:kern w:val="2"/>
                <w:sz w:val="21"/>
                <w:szCs w:val="21"/>
                <w:lang w:val="en-US" w:eastAsia="zh-CN" w:bidi="ar"/>
              </w:rPr>
              <w:t>森林防火期内未经批准在森林防火区内进行实弹演习、爆破等活动的</w:t>
            </w:r>
            <w:r>
              <w:rPr>
                <w:rFonts w:hint="eastAsia" w:ascii="宋体" w:hAnsi="宋体" w:eastAsia="宋体" w:cs="宋体"/>
                <w:b w:val="0"/>
                <w:color w:val="000000"/>
                <w:kern w:val="2"/>
                <w:sz w:val="21"/>
                <w:szCs w:val="21"/>
                <w:lang w:val="en-US" w:eastAsia="zh-CN" w:bidi="ar"/>
              </w:rPr>
              <w:t>处罚</w:t>
            </w:r>
          </w:p>
        </w:tc>
        <w:tc>
          <w:tcPr>
            <w:tcW w:w="1320" w:type="pct"/>
            <w:noWrap w:val="0"/>
            <w:vAlign w:val="center"/>
          </w:tcPr>
          <w:p w14:paraId="616CB5B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w:t>
            </w:r>
            <w:r>
              <w:rPr>
                <w:rFonts w:hint="default" w:ascii="宋体" w:hAnsi="宋体" w:eastAsia="宋体" w:cs="宋体"/>
                <w:b w:val="0"/>
                <w:color w:val="000000"/>
                <w:kern w:val="2"/>
                <w:sz w:val="21"/>
                <w:szCs w:val="21"/>
                <w:lang w:val="en-US" w:eastAsia="zh-CN" w:bidi="ar"/>
              </w:rPr>
              <w:t>第五十一条</w:t>
            </w:r>
            <w:r>
              <w:rPr>
                <w:rFonts w:hint="eastAsia" w:ascii="宋体" w:hAnsi="宋体" w:eastAsia="宋体" w:cs="宋体"/>
                <w:b w:val="0"/>
                <w:color w:val="000000"/>
                <w:kern w:val="2"/>
                <w:sz w:val="21"/>
                <w:szCs w:val="21"/>
                <w:lang w:val="en-US" w:eastAsia="zh-CN" w:bidi="ar"/>
              </w:rPr>
              <w:t xml:space="preserve">  </w:t>
            </w:r>
            <w:r>
              <w:rPr>
                <w:rFonts w:hint="default" w:ascii="宋体" w:hAnsi="宋体" w:eastAsia="宋体" w:cs="宋体"/>
                <w:b w:val="0"/>
                <w:color w:val="000000"/>
                <w:kern w:val="2"/>
                <w:sz w:val="21"/>
                <w:szCs w:val="21"/>
                <w:lang w:val="en-US" w:eastAsia="zh-CN" w:bidi="ar"/>
              </w:rPr>
              <w:t>违反本条例规定，森林防火期内未经批准在森林防火区内进行实弹演习、爆破等活动的，由县级以上地方人民政府林业主管部门责令停止违法行为，给予警告，并处5万元以上10万元以下罚款。</w:t>
            </w:r>
          </w:p>
        </w:tc>
        <w:tc>
          <w:tcPr>
            <w:tcW w:w="522" w:type="pct"/>
            <w:noWrap w:val="0"/>
            <w:vAlign w:val="center"/>
          </w:tcPr>
          <w:p w14:paraId="74BE6935">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75F72096">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27B7C6E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2619628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75F1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3" w:type="pct"/>
            <w:noWrap w:val="0"/>
            <w:vAlign w:val="top"/>
          </w:tcPr>
          <w:p w14:paraId="4E28C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0E1ED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28D25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52EDB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4E6BE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0DC91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6516E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69FE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243" w:type="pct"/>
            <w:noWrap w:val="0"/>
            <w:vAlign w:val="center"/>
          </w:tcPr>
          <w:p w14:paraId="1E0FCD09">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21</w:t>
            </w:r>
          </w:p>
        </w:tc>
        <w:tc>
          <w:tcPr>
            <w:tcW w:w="556" w:type="pct"/>
            <w:noWrap w:val="0"/>
            <w:vAlign w:val="center"/>
          </w:tcPr>
          <w:p w14:paraId="0BC1B88F">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对森林防火期内，森林、林木、林地的经营单位未设置森林防火警示宣传标志的处罚</w:t>
            </w:r>
          </w:p>
        </w:tc>
        <w:tc>
          <w:tcPr>
            <w:tcW w:w="1320" w:type="pct"/>
            <w:noWrap w:val="0"/>
            <w:vAlign w:val="center"/>
          </w:tcPr>
          <w:p w14:paraId="40273A3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《森林防火条例》第五十二条 违反本条例规定，有下列行为之一的，由县级以上地方人民政府林业主管部门责令改正，给予警告，对个人并处200元以上2000元以下罚款，对单位并处2000元以上5000元以下罚款：</w:t>
            </w:r>
          </w:p>
          <w:p w14:paraId="195DF908">
            <w:pPr>
              <w:keepNext w:val="0"/>
              <w:keepLines w:val="0"/>
              <w:widowControl w:val="0"/>
              <w:numPr>
                <w:ilvl w:val="0"/>
                <w:numId w:val="1"/>
              </w:numPr>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森林防火期内，森林、林木、林地的经营单位未设置森林防火警示宣传标志的；</w:t>
            </w:r>
          </w:p>
          <w:p w14:paraId="440BD8B7">
            <w:pPr>
              <w:keepNext w:val="0"/>
              <w:keepLines w:val="0"/>
              <w:widowControl w:val="0"/>
              <w:numPr>
                <w:ilvl w:val="0"/>
                <w:numId w:val="0"/>
              </w:numPr>
              <w:suppressLineNumbers w:val="0"/>
              <w:spacing w:before="0" w:beforeAutospacing="0" w:after="0" w:afterAutospacing="0" w:line="240" w:lineRule="exact"/>
              <w:ind w:leftChars="0" w:right="0" w:right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（二）森林防火期内，进入森林防火区的机动车辆未安装森林防火装置的；</w:t>
            </w:r>
            <w:r>
              <w:rPr>
                <w:rFonts w:hint="eastAsia" w:ascii="宋体" w:hAnsi="宋体" w:eastAsia="宋体" w:cs="宋体"/>
                <w:b w:val="0"/>
                <w:color w:val="000000"/>
                <w:kern w:val="2"/>
                <w:sz w:val="21"/>
                <w:szCs w:val="21"/>
                <w:lang w:val="en-US" w:eastAsia="zh-CN" w:bidi="ar"/>
              </w:rPr>
              <w:br w:type="textWrapping"/>
            </w:r>
            <w:r>
              <w:rPr>
                <w:rFonts w:hint="eastAsia" w:ascii="宋体" w:hAnsi="宋体" w:eastAsia="宋体" w:cs="宋体"/>
                <w:b w:val="0"/>
                <w:color w:val="000000"/>
                <w:kern w:val="2"/>
                <w:sz w:val="21"/>
                <w:szCs w:val="21"/>
                <w:lang w:val="en-US" w:eastAsia="zh-CN" w:bidi="ar"/>
              </w:rPr>
              <w:t>（三）森林高火险期内，未经批准擅自进入森林高火险区活动的。</w:t>
            </w:r>
          </w:p>
        </w:tc>
        <w:tc>
          <w:tcPr>
            <w:tcW w:w="522" w:type="pct"/>
            <w:noWrap w:val="0"/>
            <w:vAlign w:val="center"/>
          </w:tcPr>
          <w:p w14:paraId="31A53D2E">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49F1E00B">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551A3C9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12775894">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6FC5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243" w:type="pct"/>
            <w:noWrap w:val="0"/>
            <w:vAlign w:val="center"/>
          </w:tcPr>
          <w:p w14:paraId="1502129A">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22</w:t>
            </w:r>
          </w:p>
        </w:tc>
        <w:tc>
          <w:tcPr>
            <w:tcW w:w="556" w:type="pct"/>
            <w:noWrap w:val="0"/>
            <w:vAlign w:val="center"/>
          </w:tcPr>
          <w:p w14:paraId="31BE7539">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对《贵州省森林防火条例》第四十二条的处罚</w:t>
            </w:r>
          </w:p>
        </w:tc>
        <w:tc>
          <w:tcPr>
            <w:tcW w:w="1320" w:type="pct"/>
            <w:noWrap w:val="0"/>
            <w:vAlign w:val="center"/>
          </w:tcPr>
          <w:p w14:paraId="5606836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森林防火条例》》第四十二条违反本条例规定，有下列行为之一，未引起森林火灾的，乡、镇人民政府可以责令其停止违法行为，提请有管辖权的县级以上人民政府林业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p>
          <w:p w14:paraId="1CE91D8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（一）架设输电线路、电信线路和铺设石油天然气输送管道等，产权单位未采取防火措施的；</w:t>
            </w:r>
          </w:p>
          <w:p w14:paraId="5CA6E69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（二）森林防火期内在森林防火区外可能引发森林火灾的区域内用火之前未告知所在地村（居）民委员会，进行烧灰积肥等农业生产性用火的；</w:t>
            </w:r>
          </w:p>
          <w:p w14:paraId="2AD25B5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（三）携带火种和易燃易爆物品进入森林防火区的；</w:t>
            </w:r>
          </w:p>
          <w:p w14:paraId="0BDF9C5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（四）其他野外违规用火的。</w:t>
            </w:r>
          </w:p>
        </w:tc>
        <w:tc>
          <w:tcPr>
            <w:tcW w:w="522" w:type="pct"/>
            <w:noWrap w:val="0"/>
            <w:vAlign w:val="center"/>
          </w:tcPr>
          <w:p w14:paraId="0370293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33C6E5F1">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1634705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3B176F0B">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0A68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3" w:type="pct"/>
            <w:noWrap w:val="0"/>
            <w:vAlign w:val="top"/>
          </w:tcPr>
          <w:p w14:paraId="0D37A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697B6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778AB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2C22C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50084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5CBAE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00B92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110D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243" w:type="pct"/>
            <w:noWrap w:val="0"/>
            <w:vAlign w:val="center"/>
          </w:tcPr>
          <w:p w14:paraId="0B2A8369">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23</w:t>
            </w:r>
          </w:p>
        </w:tc>
        <w:tc>
          <w:tcPr>
            <w:tcW w:w="556" w:type="pct"/>
            <w:noWrap w:val="0"/>
            <w:vAlign w:val="center"/>
          </w:tcPr>
          <w:p w14:paraId="78A7EEED">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对破坏和侵占森林消防通道、标志、宣传碑（牌）、瞭望台（塔）、隔离带等设施设备的处罚</w:t>
            </w:r>
          </w:p>
        </w:tc>
        <w:tc>
          <w:tcPr>
            <w:tcW w:w="1320" w:type="pct"/>
            <w:noWrap w:val="0"/>
            <w:vAlign w:val="center"/>
          </w:tcPr>
          <w:p w14:paraId="6D27337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《贵州省森林防火条例》第四十三条  违反本条例规定，破坏和侵占森林消防通道、标志、宣传碑（牌）、瞭望台（塔）、隔离带等设施设备的，依法赔偿损失，由县级以上人民政府林业主管部门责令停止违法行为，对个人处以500元以上5000元以下罚款，对单位处以1万元以上2万元以下罚款。</w:t>
            </w:r>
          </w:p>
        </w:tc>
        <w:tc>
          <w:tcPr>
            <w:tcW w:w="522" w:type="pct"/>
            <w:noWrap w:val="0"/>
            <w:vAlign w:val="center"/>
          </w:tcPr>
          <w:p w14:paraId="7753A41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176C6C5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5B449C16">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54BF3B0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4B52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243" w:type="pct"/>
            <w:noWrap w:val="0"/>
            <w:vAlign w:val="center"/>
          </w:tcPr>
          <w:p w14:paraId="719E7433">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24</w:t>
            </w:r>
          </w:p>
        </w:tc>
        <w:tc>
          <w:tcPr>
            <w:tcW w:w="556" w:type="pct"/>
            <w:noWrap w:val="0"/>
            <w:vAlign w:val="center"/>
          </w:tcPr>
          <w:p w14:paraId="56BB470B">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对《贵州省森林防火条例》第四十四条的行政处罚</w:t>
            </w:r>
          </w:p>
        </w:tc>
        <w:tc>
          <w:tcPr>
            <w:tcW w:w="1320" w:type="pct"/>
            <w:noWrap w:val="0"/>
            <w:vAlign w:val="center"/>
          </w:tcPr>
          <w:p w14:paraId="4C86DD0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《贵州省森林防火条例》第四十四条 违反本条例规定，有下列行为之一的，由县级以上人民政府林业主管部门责令改正，给予警告，对个人并处以200元以上2000元以下罚款，对单位并处以2000元以上5000元以下罚款：</w:t>
            </w:r>
          </w:p>
          <w:p w14:paraId="6A141FF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（一）森林防火期内，进入森林防火区的机动车辆未安装防火装置的；</w:t>
            </w:r>
          </w:p>
          <w:p w14:paraId="15E5654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（二）森林高火险期内，未经批准擅自进入森林高火险区活动的。</w:t>
            </w:r>
          </w:p>
        </w:tc>
        <w:tc>
          <w:tcPr>
            <w:tcW w:w="522" w:type="pct"/>
            <w:noWrap w:val="0"/>
            <w:vAlign w:val="center"/>
          </w:tcPr>
          <w:p w14:paraId="3E7C1789">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18D9DBCA">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059EE00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5851D32B">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7C25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3" w:type="pct"/>
            <w:noWrap w:val="0"/>
            <w:vAlign w:val="center"/>
          </w:tcPr>
          <w:p w14:paraId="2DF33AA1">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25</w:t>
            </w:r>
          </w:p>
        </w:tc>
        <w:tc>
          <w:tcPr>
            <w:tcW w:w="556" w:type="pct"/>
            <w:noWrap w:val="0"/>
            <w:vAlign w:val="center"/>
          </w:tcPr>
          <w:p w14:paraId="507793EF">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对未取得采集证或者未按照采集证的规定采集国家重点保护野生植物的处罚</w:t>
            </w:r>
          </w:p>
        </w:tc>
        <w:tc>
          <w:tcPr>
            <w:tcW w:w="1320" w:type="pct"/>
            <w:noWrap w:val="0"/>
            <w:vAlign w:val="center"/>
          </w:tcPr>
          <w:p w14:paraId="47426052">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522" w:type="pct"/>
            <w:noWrap w:val="0"/>
            <w:vAlign w:val="center"/>
          </w:tcPr>
          <w:p w14:paraId="24C25873">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3E69A6F3">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3A41AD94">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022DA2D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7E07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3" w:type="pct"/>
            <w:noWrap w:val="0"/>
            <w:vAlign w:val="top"/>
          </w:tcPr>
          <w:p w14:paraId="7FC0E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61AF7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2EC99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7D3A4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7D26D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2C64A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1399A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3788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43" w:type="pct"/>
            <w:noWrap w:val="0"/>
            <w:vAlign w:val="center"/>
          </w:tcPr>
          <w:p w14:paraId="348B53E9">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26</w:t>
            </w:r>
          </w:p>
        </w:tc>
        <w:tc>
          <w:tcPr>
            <w:tcW w:w="556" w:type="pct"/>
            <w:noWrap w:val="0"/>
            <w:vAlign w:val="center"/>
          </w:tcPr>
          <w:p w14:paraId="502B3835">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对违法出售、收购国家重点保护野生植物的处罚</w:t>
            </w:r>
          </w:p>
        </w:tc>
        <w:tc>
          <w:tcPr>
            <w:tcW w:w="1320" w:type="pct"/>
            <w:noWrap w:val="0"/>
            <w:vAlign w:val="center"/>
          </w:tcPr>
          <w:p w14:paraId="0E6449AF">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《中华人民共和国野生植物保护条例》第二十四条  违反本条例规定，出售、收购国家重点保护野生植物的，由工商行政管理部门或者野生植物行政主管部门按照职责分工没收野生植物和违法所得，可以并处违法所得10倍以下的罚款。</w:t>
            </w:r>
          </w:p>
        </w:tc>
        <w:tc>
          <w:tcPr>
            <w:tcW w:w="522" w:type="pct"/>
            <w:noWrap w:val="0"/>
            <w:vAlign w:val="center"/>
          </w:tcPr>
          <w:p w14:paraId="11C66EC4">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235E1475">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0E0BC376">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525BC38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7107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43" w:type="pct"/>
            <w:noWrap w:val="0"/>
            <w:vAlign w:val="center"/>
          </w:tcPr>
          <w:p w14:paraId="27CA131F">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27</w:t>
            </w:r>
          </w:p>
        </w:tc>
        <w:tc>
          <w:tcPr>
            <w:tcW w:w="556" w:type="pct"/>
            <w:noWrap w:val="0"/>
            <w:vAlign w:val="center"/>
          </w:tcPr>
          <w:p w14:paraId="7E29BB34">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对外国人在中国境内采集、收购国家重点保护野生植物，或者未经批准对国家重点保护野生植物进行野外考察的处罚</w:t>
            </w:r>
          </w:p>
        </w:tc>
        <w:tc>
          <w:tcPr>
            <w:tcW w:w="1320" w:type="pct"/>
            <w:noWrap w:val="0"/>
            <w:vAlign w:val="center"/>
          </w:tcPr>
          <w:p w14:paraId="05C2B12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《中华人民共和国野生植物保护条例》第二十七条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522" w:type="pct"/>
            <w:noWrap w:val="0"/>
            <w:vAlign w:val="center"/>
          </w:tcPr>
          <w:p w14:paraId="5EEDD19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578793F6">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21CD2916">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0556DDF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0238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 w:type="pct"/>
            <w:noWrap w:val="0"/>
            <w:vAlign w:val="center"/>
          </w:tcPr>
          <w:p w14:paraId="48028F01">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28</w:t>
            </w:r>
          </w:p>
        </w:tc>
        <w:tc>
          <w:tcPr>
            <w:tcW w:w="556" w:type="pct"/>
            <w:noWrap w:val="0"/>
            <w:vAlign w:val="center"/>
          </w:tcPr>
          <w:p w14:paraId="30AD8551">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对违法在自然保护区进行砍伐、放牧、狩猎、捕捞、采药、开垦、烧荒的处罚</w:t>
            </w:r>
          </w:p>
        </w:tc>
        <w:tc>
          <w:tcPr>
            <w:tcW w:w="1320" w:type="pct"/>
            <w:noWrap w:val="0"/>
            <w:vAlign w:val="center"/>
          </w:tcPr>
          <w:p w14:paraId="53EE1DC6">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《中华人民共和国自然保护区条例》第三十五条 违反本条例规定，在自然保护区进行砍伐、放牧、狩猎、捕捞、采药、开垦、烧荒、开矿、采石、挖沙等活动的单位和个人，除可以依照有关法律、行政法规规定给予处罚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522" w:type="pct"/>
            <w:noWrap w:val="0"/>
            <w:vAlign w:val="center"/>
          </w:tcPr>
          <w:p w14:paraId="715695C8">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57469A14">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0AB1B113">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749D387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根据国务院办公厅印发的《关于生态环境保护综合行政执法有关事项的通知》（国办函〔2020〕18号），对在自然保护地内进行非法开矿、修路、筑坝、建设造成生态破坏的行政处罚已由生态环境保护部门行使综合行政执法权。此项行政处罚中不含对在自然保护区非法开矿、修路、筑坝、建设违法行为的处罚。</w:t>
            </w:r>
          </w:p>
        </w:tc>
      </w:tr>
      <w:tr w14:paraId="4C36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 w:type="pct"/>
            <w:noWrap w:val="0"/>
            <w:vAlign w:val="top"/>
          </w:tcPr>
          <w:p w14:paraId="69BAF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18E9A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3FAD4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6232F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61D65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25C1C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3A4C0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30FE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243" w:type="pct"/>
            <w:noWrap w:val="0"/>
            <w:vAlign w:val="center"/>
          </w:tcPr>
          <w:p w14:paraId="06E0EE9E">
            <w:pPr>
              <w:keepNext w:val="0"/>
              <w:keepLines w:val="0"/>
              <w:widowControl w:val="0"/>
              <w:numPr>
                <w:ilvl w:val="0"/>
                <w:numId w:val="0"/>
              </w:numPr>
              <w:suppressLineNumbers w:val="0"/>
              <w:spacing w:before="0" w:beforeAutospacing="0" w:after="0" w:afterAutospacing="0" w:line="240" w:lineRule="exact"/>
              <w:ind w:leftChars="0"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29</w:t>
            </w:r>
          </w:p>
        </w:tc>
        <w:tc>
          <w:tcPr>
            <w:tcW w:w="556" w:type="pct"/>
            <w:noWrap w:val="0"/>
            <w:vAlign w:val="center"/>
          </w:tcPr>
          <w:p w14:paraId="4E30FF53">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对非法提供、引进或者研究利用林木种质资源的处罚</w:t>
            </w:r>
          </w:p>
        </w:tc>
        <w:tc>
          <w:tcPr>
            <w:tcW w:w="1320" w:type="pct"/>
            <w:noWrap w:val="0"/>
            <w:vAlign w:val="center"/>
          </w:tcPr>
          <w:p w14:paraId="20EC9B24">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《中华人民共和国种子法》第八十一条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14:paraId="4490C0FA">
            <w:pPr>
              <w:keepNext w:val="0"/>
              <w:keepLines w:val="0"/>
              <w:widowControl w:val="0"/>
              <w:suppressLineNumbers w:val="0"/>
              <w:spacing w:before="0" w:beforeAutospacing="0" w:after="0" w:afterAutospacing="0" w:line="240" w:lineRule="exact"/>
              <w:ind w:left="0" w:right="0" w:firstLine="420" w:firstLineChars="20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未取得农业农村、林业草原主管部门的批准文件携带、运输种质资源出境的，海关应当将该种质资源扣留，并移送省、自治区、直辖市人民政府农业农村、林业草原主管部门处理。</w:t>
            </w:r>
          </w:p>
          <w:p w14:paraId="1976B310">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p>
        </w:tc>
        <w:tc>
          <w:tcPr>
            <w:tcW w:w="522" w:type="pct"/>
            <w:noWrap w:val="0"/>
            <w:vAlign w:val="center"/>
          </w:tcPr>
          <w:p w14:paraId="5665410E">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39489FFA">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3C87867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7257474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1143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243" w:type="pct"/>
            <w:noWrap w:val="0"/>
            <w:vAlign w:val="center"/>
          </w:tcPr>
          <w:p w14:paraId="5626903A">
            <w:pPr>
              <w:keepNext w:val="0"/>
              <w:keepLines w:val="0"/>
              <w:widowControl w:val="0"/>
              <w:numPr>
                <w:ilvl w:val="0"/>
                <w:numId w:val="0"/>
              </w:numPr>
              <w:suppressLineNumbers w:val="0"/>
              <w:spacing w:before="0" w:beforeAutospacing="0" w:after="0" w:afterAutospacing="0" w:line="240" w:lineRule="exact"/>
              <w:ind w:leftChars="0"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30</w:t>
            </w:r>
          </w:p>
        </w:tc>
        <w:tc>
          <w:tcPr>
            <w:tcW w:w="556" w:type="pct"/>
            <w:noWrap w:val="0"/>
            <w:vAlign w:val="center"/>
          </w:tcPr>
          <w:p w14:paraId="2169FA55">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对《中华人民共和国种子法》第八十二条的处罚</w:t>
            </w:r>
          </w:p>
        </w:tc>
        <w:tc>
          <w:tcPr>
            <w:tcW w:w="1320" w:type="pct"/>
            <w:noWrap w:val="0"/>
            <w:vAlign w:val="center"/>
          </w:tcPr>
          <w:p w14:paraId="25595F5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《中华人民共和国种子法》第八十二条 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522" w:type="pct"/>
            <w:noWrap w:val="0"/>
            <w:vAlign w:val="center"/>
          </w:tcPr>
          <w:p w14:paraId="6C36D103">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77B73AA9">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7D4FD20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401D5569">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202C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243" w:type="pct"/>
            <w:noWrap w:val="0"/>
            <w:vAlign w:val="center"/>
          </w:tcPr>
          <w:p w14:paraId="42CD20AB">
            <w:pPr>
              <w:keepNext w:val="0"/>
              <w:keepLines w:val="0"/>
              <w:widowControl w:val="0"/>
              <w:numPr>
                <w:ilvl w:val="0"/>
                <w:numId w:val="0"/>
              </w:numPr>
              <w:suppressLineNumbers w:val="0"/>
              <w:spacing w:before="0" w:beforeAutospacing="0" w:after="0" w:afterAutospacing="0" w:line="240" w:lineRule="exact"/>
              <w:ind w:leftChars="0"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31</w:t>
            </w:r>
          </w:p>
        </w:tc>
        <w:tc>
          <w:tcPr>
            <w:tcW w:w="556" w:type="pct"/>
            <w:noWrap w:val="0"/>
            <w:vAlign w:val="center"/>
          </w:tcPr>
          <w:p w14:paraId="435E74A9">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highlight w:val="none"/>
                <w:lang w:val="en-US" w:eastAsia="zh-CN" w:bidi="ar"/>
              </w:rPr>
              <w:t>对侵占、破坏种质资源，私自采集或者采伐国家重点保护的天然种质</w:t>
            </w:r>
            <w:r>
              <w:rPr>
                <w:rFonts w:hint="eastAsia" w:ascii="宋体" w:hAnsi="宋体" w:eastAsia="宋体" w:cs="宋体"/>
                <w:b w:val="0"/>
                <w:color w:val="000000"/>
                <w:kern w:val="2"/>
                <w:sz w:val="21"/>
                <w:szCs w:val="21"/>
                <w:lang w:val="en-US" w:eastAsia="zh-CN" w:bidi="ar"/>
              </w:rPr>
              <w:t>资源的处罚</w:t>
            </w:r>
          </w:p>
        </w:tc>
        <w:tc>
          <w:tcPr>
            <w:tcW w:w="1320" w:type="pct"/>
            <w:noWrap w:val="0"/>
            <w:vAlign w:val="center"/>
          </w:tcPr>
          <w:p w14:paraId="3AE2AE7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《中华人民共和国种子法》第八十条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522" w:type="pct"/>
            <w:noWrap w:val="0"/>
            <w:vAlign w:val="center"/>
          </w:tcPr>
          <w:p w14:paraId="471033D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71AAF273">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6230FCCF">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1845334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72FE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 w:type="pct"/>
            <w:noWrap w:val="0"/>
            <w:vAlign w:val="top"/>
          </w:tcPr>
          <w:p w14:paraId="4AFC0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60C6D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0B160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542A4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02CD5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1C0FE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2940C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0C33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243" w:type="pct"/>
            <w:noWrap w:val="0"/>
            <w:vAlign w:val="center"/>
          </w:tcPr>
          <w:p w14:paraId="7E9CCA92">
            <w:pPr>
              <w:keepNext w:val="0"/>
              <w:keepLines w:val="0"/>
              <w:widowControl w:val="0"/>
              <w:numPr>
                <w:ilvl w:val="0"/>
                <w:numId w:val="0"/>
              </w:numPr>
              <w:suppressLineNumbers w:val="0"/>
              <w:spacing w:before="0" w:beforeAutospacing="0" w:after="0" w:afterAutospacing="0" w:line="240" w:lineRule="exact"/>
              <w:ind w:leftChars="0"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32</w:t>
            </w:r>
          </w:p>
        </w:tc>
        <w:tc>
          <w:tcPr>
            <w:tcW w:w="556" w:type="pct"/>
            <w:noWrap w:val="0"/>
            <w:vAlign w:val="center"/>
          </w:tcPr>
          <w:p w14:paraId="5C3B0DEE">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对拒绝、阻挠监督检查的处罚</w:t>
            </w:r>
          </w:p>
        </w:tc>
        <w:tc>
          <w:tcPr>
            <w:tcW w:w="1320" w:type="pct"/>
            <w:noWrap w:val="0"/>
            <w:vAlign w:val="center"/>
          </w:tcPr>
          <w:p w14:paraId="1EEF750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《中华人民共和国种子法》第八十六条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522" w:type="pct"/>
            <w:noWrap w:val="0"/>
            <w:vAlign w:val="center"/>
          </w:tcPr>
          <w:p w14:paraId="7EE69B8F">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4D65938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394AD31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7C60C31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6B77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3" w:hRule="atLeast"/>
          <w:jc w:val="center"/>
        </w:trPr>
        <w:tc>
          <w:tcPr>
            <w:tcW w:w="243" w:type="pct"/>
            <w:noWrap w:val="0"/>
            <w:vAlign w:val="center"/>
          </w:tcPr>
          <w:p w14:paraId="1892717A">
            <w:pPr>
              <w:keepNext w:val="0"/>
              <w:keepLines w:val="0"/>
              <w:widowControl w:val="0"/>
              <w:numPr>
                <w:ilvl w:val="0"/>
                <w:numId w:val="0"/>
              </w:numPr>
              <w:suppressLineNumbers w:val="0"/>
              <w:spacing w:before="0" w:beforeAutospacing="0" w:after="0" w:afterAutospacing="0" w:line="240" w:lineRule="exact"/>
              <w:ind w:leftChars="0"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33</w:t>
            </w:r>
          </w:p>
        </w:tc>
        <w:tc>
          <w:tcPr>
            <w:tcW w:w="556" w:type="pct"/>
            <w:noWrap w:val="0"/>
            <w:vAlign w:val="center"/>
          </w:tcPr>
          <w:p w14:paraId="06ED799C">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对《中华人民共和国湿地保护法》第五十四条的处罚</w:t>
            </w:r>
          </w:p>
        </w:tc>
        <w:tc>
          <w:tcPr>
            <w:tcW w:w="1320" w:type="pct"/>
            <w:noWrap w:val="0"/>
            <w:vAlign w:val="center"/>
          </w:tcPr>
          <w:p w14:paraId="571C0EB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《中华人民共和国湿地保护法》第五十四条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14:paraId="0420733C">
            <w:pPr>
              <w:keepNext w:val="0"/>
              <w:keepLines w:val="0"/>
              <w:widowControl w:val="0"/>
              <w:suppressLineNumbers w:val="0"/>
              <w:spacing w:before="0" w:beforeAutospacing="0" w:after="0" w:afterAutospacing="0" w:line="240" w:lineRule="exact"/>
              <w:ind w:left="0" w:right="0" w:firstLine="420" w:firstLineChars="20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522" w:type="pct"/>
            <w:noWrap w:val="0"/>
            <w:vAlign w:val="center"/>
          </w:tcPr>
          <w:p w14:paraId="0574A1E7">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5505C80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4A0DC63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6468BF7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4E9D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3" w:type="pct"/>
            <w:noWrap w:val="0"/>
            <w:vAlign w:val="top"/>
          </w:tcPr>
          <w:p w14:paraId="56499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15114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34E53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5E4A6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75BDC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0E5D9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53465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6F55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243" w:type="pct"/>
            <w:noWrap w:val="0"/>
            <w:vAlign w:val="center"/>
          </w:tcPr>
          <w:p w14:paraId="085C4AEC">
            <w:pPr>
              <w:keepNext w:val="0"/>
              <w:keepLines w:val="0"/>
              <w:widowControl w:val="0"/>
              <w:numPr>
                <w:ilvl w:val="0"/>
                <w:numId w:val="0"/>
              </w:numPr>
              <w:suppressLineNumbers w:val="0"/>
              <w:spacing w:before="0" w:beforeAutospacing="0" w:after="0" w:afterAutospacing="0" w:line="240" w:lineRule="exact"/>
              <w:ind w:leftChars="0"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34</w:t>
            </w:r>
          </w:p>
        </w:tc>
        <w:tc>
          <w:tcPr>
            <w:tcW w:w="556" w:type="pct"/>
            <w:noWrap w:val="0"/>
            <w:vAlign w:val="center"/>
          </w:tcPr>
          <w:p w14:paraId="09DC66FC">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对非法开采泥炭的处罚</w:t>
            </w:r>
          </w:p>
        </w:tc>
        <w:tc>
          <w:tcPr>
            <w:tcW w:w="1320" w:type="pct"/>
            <w:noWrap w:val="0"/>
            <w:vAlign w:val="center"/>
          </w:tcPr>
          <w:p w14:paraId="3D54C954">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《中华人民共和国湿地保护法》第五十七条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14:paraId="104E21CF">
            <w:pPr>
              <w:keepNext w:val="0"/>
              <w:keepLines w:val="0"/>
              <w:widowControl w:val="0"/>
              <w:suppressLineNumbers w:val="0"/>
              <w:spacing w:before="0" w:beforeAutospacing="0" w:after="0" w:afterAutospacing="0" w:line="240" w:lineRule="exact"/>
              <w:ind w:left="0" w:right="0" w:firstLine="420" w:firstLineChars="20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522" w:type="pct"/>
            <w:noWrap w:val="0"/>
            <w:vAlign w:val="center"/>
          </w:tcPr>
          <w:p w14:paraId="7803D79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3C69E255">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2D45237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56344D9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0DB7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243" w:type="pct"/>
            <w:noWrap w:val="0"/>
            <w:vAlign w:val="center"/>
          </w:tcPr>
          <w:p w14:paraId="3995E87D">
            <w:pPr>
              <w:keepNext w:val="0"/>
              <w:keepLines w:val="0"/>
              <w:widowControl w:val="0"/>
              <w:numPr>
                <w:ilvl w:val="0"/>
                <w:numId w:val="0"/>
              </w:numPr>
              <w:suppressLineNumbers w:val="0"/>
              <w:spacing w:before="0" w:beforeAutospacing="0" w:after="0" w:afterAutospacing="0" w:line="240" w:lineRule="exact"/>
              <w:ind w:leftChars="0"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35</w:t>
            </w:r>
          </w:p>
        </w:tc>
        <w:tc>
          <w:tcPr>
            <w:tcW w:w="556" w:type="pct"/>
            <w:noWrap w:val="0"/>
            <w:vAlign w:val="center"/>
          </w:tcPr>
          <w:p w14:paraId="7E58612A">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对非法</w:t>
            </w:r>
            <w:r>
              <w:rPr>
                <w:rFonts w:hint="default" w:ascii="宋体" w:hAnsi="宋体" w:eastAsia="宋体" w:cs="宋体"/>
                <w:b w:val="0"/>
                <w:color w:val="000000"/>
                <w:kern w:val="2"/>
                <w:sz w:val="21"/>
                <w:szCs w:val="21"/>
                <w:lang w:val="en-US" w:eastAsia="zh-CN" w:bidi="ar"/>
              </w:rPr>
              <w:t>向湿地引进或者放生外来物种的</w:t>
            </w:r>
            <w:r>
              <w:rPr>
                <w:rFonts w:hint="eastAsia" w:ascii="宋体" w:hAnsi="宋体" w:eastAsia="宋体" w:cs="宋体"/>
                <w:b w:val="0"/>
                <w:color w:val="000000"/>
                <w:kern w:val="2"/>
                <w:sz w:val="21"/>
                <w:szCs w:val="21"/>
                <w:lang w:val="en-US" w:eastAsia="zh-CN" w:bidi="ar"/>
              </w:rPr>
              <w:t>处罚</w:t>
            </w:r>
          </w:p>
        </w:tc>
        <w:tc>
          <w:tcPr>
            <w:tcW w:w="1320" w:type="pct"/>
            <w:noWrap w:val="0"/>
            <w:vAlign w:val="center"/>
          </w:tcPr>
          <w:p w14:paraId="15CF780F">
            <w:pPr>
              <w:keepNext w:val="0"/>
              <w:keepLines w:val="0"/>
              <w:widowControl w:val="0"/>
              <w:suppressLineNumbers w:val="0"/>
              <w:spacing w:before="0" w:beforeAutospacing="0" w:after="0" w:afterAutospacing="0" w:line="240" w:lineRule="exact"/>
              <w:ind w:left="0" w:right="0" w:firstLine="0" w:firstLineChars="0"/>
              <w:jc w:val="both"/>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《中华人民共和国湿地保护法》</w:t>
            </w:r>
            <w:r>
              <w:rPr>
                <w:rFonts w:hint="default" w:ascii="宋体" w:hAnsi="宋体" w:eastAsia="宋体" w:cs="宋体"/>
                <w:b w:val="0"/>
                <w:color w:val="000000"/>
                <w:kern w:val="2"/>
                <w:sz w:val="21"/>
                <w:szCs w:val="21"/>
                <w:lang w:val="en-US" w:eastAsia="zh-CN" w:bidi="ar"/>
              </w:rPr>
              <w:t>第五十五条  违反本法规定，向湿地引进或者放生外来物种的，依照《中华人民共和国生物安全法》等有关法律法规的规定处理、处罚。</w:t>
            </w:r>
          </w:p>
          <w:p w14:paraId="38402224">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default" w:ascii="宋体" w:hAnsi="宋体" w:eastAsia="宋体" w:cs="宋体"/>
                <w:b w:val="0"/>
                <w:color w:val="000000"/>
                <w:kern w:val="2"/>
                <w:sz w:val="21"/>
                <w:szCs w:val="21"/>
                <w:lang w:val="en-US" w:eastAsia="zh-CN" w:bidi="ar"/>
              </w:rPr>
              <w:t>《中华人民共和国生物安全法》</w:t>
            </w:r>
            <w:r>
              <w:rPr>
                <w:rFonts w:hint="eastAsia" w:ascii="宋体" w:hAnsi="宋体" w:eastAsia="宋体" w:cs="宋体"/>
                <w:b w:val="0"/>
                <w:color w:val="000000"/>
                <w:kern w:val="2"/>
                <w:sz w:val="21"/>
                <w:szCs w:val="21"/>
                <w:lang w:val="en-US" w:eastAsia="zh-CN" w:bidi="ar"/>
              </w:rPr>
              <w:t>第八十一条　违反本法规定，未经批准，擅自引进外来物种的，由县级以上人民政府有关部门根据职责分工，没收引进的外来物种，并处五万元以上二十五万元以下的罚款。</w:t>
            </w:r>
          </w:p>
          <w:p w14:paraId="7DA30DE1">
            <w:pPr>
              <w:keepNext w:val="0"/>
              <w:keepLines w:val="0"/>
              <w:widowControl w:val="0"/>
              <w:suppressLineNumbers w:val="0"/>
              <w:spacing w:before="0" w:beforeAutospacing="0" w:after="0" w:afterAutospacing="0" w:line="240" w:lineRule="exact"/>
              <w:ind w:left="0" w:right="0" w:firstLine="420" w:firstLineChars="20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违反本法规定，未经批准，擅自释放或者丢弃外来物种的，由县级以上人民政府有关部门根据职责分工，责令限期捕回、找回释放或者丢弃的外来物种，处一万元以上五万元以下的罚款。</w:t>
            </w:r>
          </w:p>
          <w:p w14:paraId="6729F8BA">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p>
        </w:tc>
        <w:tc>
          <w:tcPr>
            <w:tcW w:w="522" w:type="pct"/>
            <w:noWrap w:val="0"/>
            <w:vAlign w:val="center"/>
          </w:tcPr>
          <w:p w14:paraId="033C4048">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74D619D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432FF08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69182C8B">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2A93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3" w:type="pct"/>
            <w:noWrap w:val="0"/>
            <w:vAlign w:val="top"/>
          </w:tcPr>
          <w:p w14:paraId="37C39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49C67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65DD8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01DE2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30A9B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4AE18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1310B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4F27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243" w:type="pct"/>
            <w:noWrap w:val="0"/>
            <w:vAlign w:val="center"/>
          </w:tcPr>
          <w:p w14:paraId="45D78A36">
            <w:pPr>
              <w:keepNext w:val="0"/>
              <w:keepLines w:val="0"/>
              <w:widowControl w:val="0"/>
              <w:numPr>
                <w:ilvl w:val="0"/>
                <w:numId w:val="0"/>
              </w:numPr>
              <w:suppressLineNumbers w:val="0"/>
              <w:spacing w:before="0" w:beforeAutospacing="0" w:after="0" w:afterAutospacing="0" w:line="240" w:lineRule="exact"/>
              <w:ind w:leftChars="0"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36</w:t>
            </w:r>
          </w:p>
        </w:tc>
        <w:tc>
          <w:tcPr>
            <w:tcW w:w="556" w:type="pct"/>
            <w:noWrap w:val="0"/>
            <w:vAlign w:val="center"/>
          </w:tcPr>
          <w:p w14:paraId="71C04BAC">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对拒绝、阻碍县级以上人民政府有关部门依法进行的监督检查的处罚</w:t>
            </w:r>
          </w:p>
        </w:tc>
        <w:tc>
          <w:tcPr>
            <w:tcW w:w="1320" w:type="pct"/>
            <w:noWrap w:val="0"/>
            <w:vAlign w:val="center"/>
          </w:tcPr>
          <w:p w14:paraId="1D70EFF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《中华人民共和国湿地保护法》第六十条　违反本法规定，拒绝、阻碍县级以上人民政府有关部门依法进行的监督检查的，处二万元以上二十万元以下罚款；情节严重的，可以责令停产停业整顿。</w:t>
            </w:r>
          </w:p>
        </w:tc>
        <w:tc>
          <w:tcPr>
            <w:tcW w:w="522" w:type="pct"/>
            <w:noWrap w:val="0"/>
            <w:vAlign w:val="center"/>
          </w:tcPr>
          <w:p w14:paraId="297A87E6">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3C957358">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04E552F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2EA1C6B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1DBC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jc w:val="center"/>
        </w:trPr>
        <w:tc>
          <w:tcPr>
            <w:tcW w:w="243" w:type="pct"/>
            <w:noWrap w:val="0"/>
            <w:vAlign w:val="center"/>
          </w:tcPr>
          <w:p w14:paraId="7875C609">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37</w:t>
            </w:r>
          </w:p>
        </w:tc>
        <w:tc>
          <w:tcPr>
            <w:tcW w:w="556" w:type="pct"/>
            <w:noWrap w:val="0"/>
            <w:vAlign w:val="center"/>
          </w:tcPr>
          <w:p w14:paraId="4AEA87FC">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对采伐、移植古树名木的处罚</w:t>
            </w:r>
          </w:p>
        </w:tc>
        <w:tc>
          <w:tcPr>
            <w:tcW w:w="1320" w:type="pct"/>
            <w:noWrap w:val="0"/>
            <w:vAlign w:val="center"/>
          </w:tcPr>
          <w:p w14:paraId="28F93C6F">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《古树名木保护条例》第二十六条　违反本条例规定，采伐、移植古树名木的，由县级以上地方人民政府古树名木主管部门责令停止违法行为、采取补救措施，没收违法所得，并依照下列规定处以罚款：</w:t>
            </w:r>
          </w:p>
          <w:p w14:paraId="5AE9E47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（一）涉及实行一级保护的古树和名木的，处每株50万元以上100万元以下的罚款；</w:t>
            </w:r>
          </w:p>
          <w:p w14:paraId="3088CF3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（二）涉及实行二级保护的古树的，处每株20万元以上50万元以下的罚款；</w:t>
            </w:r>
          </w:p>
          <w:p w14:paraId="3945977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（三）涉及实行三级保护的古树的，处每株10万元以上20万元以下的罚款。</w:t>
            </w:r>
          </w:p>
          <w:p w14:paraId="3F55B29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违反本条例规定，损害古树名木及其生长环境，造成古树名木死亡的，依照前款规定处罚。</w:t>
            </w:r>
          </w:p>
          <w:p w14:paraId="7714EC5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c>
          <w:tcPr>
            <w:tcW w:w="522" w:type="pct"/>
            <w:noWrap w:val="0"/>
            <w:vAlign w:val="center"/>
          </w:tcPr>
          <w:p w14:paraId="5336EE3E">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615A791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01C4540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14103FF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092F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3" w:type="pct"/>
            <w:noWrap w:val="0"/>
            <w:vAlign w:val="top"/>
          </w:tcPr>
          <w:p w14:paraId="70A5A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序号</w:t>
            </w:r>
          </w:p>
        </w:tc>
        <w:tc>
          <w:tcPr>
            <w:tcW w:w="556" w:type="pct"/>
            <w:noWrap w:val="0"/>
            <w:vAlign w:val="top"/>
          </w:tcPr>
          <w:p w14:paraId="60EE3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委托事项</w:t>
            </w:r>
          </w:p>
        </w:tc>
        <w:tc>
          <w:tcPr>
            <w:tcW w:w="1320" w:type="pct"/>
            <w:noWrap w:val="0"/>
            <w:vAlign w:val="top"/>
          </w:tcPr>
          <w:p w14:paraId="5D83B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处罚依据</w:t>
            </w:r>
          </w:p>
        </w:tc>
        <w:tc>
          <w:tcPr>
            <w:tcW w:w="522" w:type="pct"/>
            <w:noWrap w:val="0"/>
            <w:vAlign w:val="top"/>
          </w:tcPr>
          <w:p w14:paraId="6C408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eastAsia="zh-CN"/>
              </w:rPr>
              <w:t>委托主体</w:t>
            </w:r>
          </w:p>
        </w:tc>
        <w:tc>
          <w:tcPr>
            <w:tcW w:w="1022" w:type="pct"/>
            <w:noWrap w:val="0"/>
            <w:vAlign w:val="top"/>
          </w:tcPr>
          <w:p w14:paraId="4734F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13" w:type="pct"/>
            <w:noWrap w:val="0"/>
            <w:vAlign w:val="top"/>
          </w:tcPr>
          <w:p w14:paraId="0B7BA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SA"/>
              </w:rPr>
            </w:pPr>
            <w:r>
              <w:rPr>
                <w:rFonts w:hint="eastAsia" w:ascii="黑体" w:hAnsi="宋体" w:eastAsia="黑体" w:cs="黑体"/>
                <w:b w:val="0"/>
                <w:bCs w:val="0"/>
                <w:color w:val="000000"/>
                <w:spacing w:val="4"/>
                <w:kern w:val="0"/>
                <w:sz w:val="21"/>
                <w:szCs w:val="21"/>
                <w:lang w:val="en-US" w:eastAsia="zh-CN" w:bidi="ar"/>
              </w:rPr>
              <w:t>委托期限</w:t>
            </w:r>
          </w:p>
        </w:tc>
        <w:tc>
          <w:tcPr>
            <w:tcW w:w="722" w:type="pct"/>
            <w:noWrap w:val="0"/>
            <w:vAlign w:val="top"/>
          </w:tcPr>
          <w:p w14:paraId="19EC3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5109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jc w:val="center"/>
        </w:trPr>
        <w:tc>
          <w:tcPr>
            <w:tcW w:w="243" w:type="pct"/>
            <w:noWrap w:val="0"/>
            <w:vAlign w:val="center"/>
          </w:tcPr>
          <w:p w14:paraId="770A1791">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38</w:t>
            </w:r>
          </w:p>
        </w:tc>
        <w:tc>
          <w:tcPr>
            <w:tcW w:w="556" w:type="pct"/>
            <w:noWrap w:val="0"/>
            <w:vAlign w:val="center"/>
          </w:tcPr>
          <w:p w14:paraId="7732DD6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《古树名木保护条例》第二十七条规定的处罚</w:t>
            </w:r>
          </w:p>
        </w:tc>
        <w:tc>
          <w:tcPr>
            <w:tcW w:w="1320" w:type="pct"/>
            <w:noWrap w:val="0"/>
            <w:vAlign w:val="center"/>
          </w:tcPr>
          <w:p w14:paraId="6F77E95F">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《古树名木保护条例》第二十七条　有本条例第十七条第一项、第二项、第三项、第四项规定行为之一的，由县级以上地方人民政府古树名木主管部门责令停止违法行为、采取补救措施，没收违法所得，并处1万元以上10万元以下的罚款；拒不停止违法行为、不采取补救措施或者造成严重后果的，并处5万元以上20万元以下的罚款。</w:t>
            </w:r>
          </w:p>
          <w:p w14:paraId="7ECCC21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有本条例第十七条第五项、第六项、第七项规定行为之一的，由县级以上地方人民政府古树名木主管部门责令停止违法行为、采取补救措施，没收违法所得，可以并处1万元以下的罚款；拒不停止违法行为、不采取补救措施或者造成严重后果的，并处1万元以上10万元以下的罚款。</w:t>
            </w:r>
          </w:p>
        </w:tc>
        <w:tc>
          <w:tcPr>
            <w:tcW w:w="522" w:type="pct"/>
            <w:noWrap w:val="0"/>
            <w:vAlign w:val="center"/>
          </w:tcPr>
          <w:p w14:paraId="19CAB942">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0C5F064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66E1BB1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7D66D68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4ABB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jc w:val="center"/>
        </w:trPr>
        <w:tc>
          <w:tcPr>
            <w:tcW w:w="243" w:type="pct"/>
            <w:noWrap w:val="0"/>
            <w:vAlign w:val="center"/>
          </w:tcPr>
          <w:p w14:paraId="39892546">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39</w:t>
            </w:r>
          </w:p>
        </w:tc>
        <w:tc>
          <w:tcPr>
            <w:tcW w:w="556" w:type="pct"/>
            <w:noWrap w:val="0"/>
            <w:vAlign w:val="center"/>
          </w:tcPr>
          <w:p w14:paraId="3BA1170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《古树名木保护条例》第二十八条规定的处罚</w:t>
            </w:r>
          </w:p>
        </w:tc>
        <w:tc>
          <w:tcPr>
            <w:tcW w:w="1320" w:type="pct"/>
            <w:noWrap w:val="0"/>
            <w:vAlign w:val="center"/>
          </w:tcPr>
          <w:p w14:paraId="3C1C4DA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《古树名木保护条例》第二十八条　违反本条例第十八条第一款规定的，由县级以上地方人民政府古树名木主管部门责令停止违法行为、限期恢复原状或者采取其他补救措施，没收违法所得；拒不停止违法行为、逾期不恢复原状、不采取其他补救措施或者造成严重后果的，依照下列规定处以罚款：</w:t>
            </w:r>
          </w:p>
          <w:p w14:paraId="3EC73B8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（一）涉及实行一级保护的古树和名木的，处每株20万元以上50万元以下的罚款；</w:t>
            </w:r>
          </w:p>
          <w:p w14:paraId="1125FDA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（二）涉及实行二级保护的古树的，处每株10万元以上20万元以下的罚款；</w:t>
            </w:r>
          </w:p>
          <w:p w14:paraId="2AF4994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（三）涉及实行三级保护的古树的，处每株5万元以上10万元以下的罚款。</w:t>
            </w:r>
          </w:p>
        </w:tc>
        <w:tc>
          <w:tcPr>
            <w:tcW w:w="522" w:type="pct"/>
            <w:noWrap w:val="0"/>
            <w:vAlign w:val="center"/>
          </w:tcPr>
          <w:p w14:paraId="12476EE6">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1022" w:type="pct"/>
            <w:noWrap w:val="0"/>
            <w:vAlign w:val="center"/>
          </w:tcPr>
          <w:p w14:paraId="5759724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麻阳河国家级自然保护区管理局、贵州宽阔水国家级自然保护区管理局、贵州大沙河国家级自然保护区管理局、贵州茂兰国家级自然保护区管理局、贵州习水国家级自然保护区管理局、赤水桫椤国家级保护区管理局、贵州草海国家级自然保护区管理委员会</w:t>
            </w:r>
          </w:p>
        </w:tc>
        <w:tc>
          <w:tcPr>
            <w:tcW w:w="613" w:type="pct"/>
            <w:noWrap w:val="0"/>
            <w:vAlign w:val="center"/>
          </w:tcPr>
          <w:p w14:paraId="35AC143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722" w:type="pct"/>
            <w:noWrap w:val="0"/>
            <w:vAlign w:val="center"/>
          </w:tcPr>
          <w:p w14:paraId="62B20330">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bl>
    <w:p w14:paraId="62625582"/>
    <w:sectPr>
      <w:headerReference r:id="rId3" w:type="default"/>
      <w:footerReference r:id="rId5" w:type="default"/>
      <w:headerReference r:id="rId4" w:type="even"/>
      <w:footerReference r:id="rId6" w:type="even"/>
      <w:pgSz w:w="16838" w:h="11906" w:orient="landscape"/>
      <w:pgMar w:top="1587" w:right="2098" w:bottom="1474" w:left="1984" w:header="851" w:footer="992" w:gutter="0"/>
      <w:pgNumType w:fmt="decimal" w:start="1"/>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C340">
    <w:pPr>
      <w:pStyle w:val="3"/>
      <w:ind w:right="360"/>
      <w:rPr>
        <w:rFonts w:ascii="宋体" w:hAnsi="宋体" w:eastAsia="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2216785" cy="258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216785" cy="258445"/>
                      </a:xfrm>
                      <a:prstGeom prst="rect">
                        <a:avLst/>
                      </a:prstGeom>
                      <a:noFill/>
                      <a:ln>
                        <a:noFill/>
                      </a:ln>
                    </wps:spPr>
                    <wps:txbx>
                      <w:txbxContent>
                        <w:p w14:paraId="419C4EC8">
                          <w:pPr>
                            <w:wordWrap w:val="0"/>
                            <w:snapToGrid w:val="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NUMPAGES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wps:txbx>
                    <wps:bodyPr vert="horz" wrap="square" lIns="0" tIns="0" rIns="0" bIns="0" anchor="t" anchorCtr="0" upright="0"/>
                  </wps:wsp>
                </a:graphicData>
              </a:graphic>
            </wp:anchor>
          </w:drawing>
        </mc:Choice>
        <mc:Fallback>
          <w:pict>
            <v:shape id="文本框 2" o:spid="_x0000_s1026" o:spt="202" type="#_x0000_t202" style="position:absolute;left:0pt;margin-top:-0.3pt;height:20.35pt;width:174.55pt;mso-position-horizontal:center;mso-position-horizontal-relative:margin;z-index:251659264;mso-width-relative:page;mso-height-relative:page;" filled="f" stroked="f" coordsize="21600,21600" o:gfxdata="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VIqHVAAAABQEAAA8AAAAAAAAA&#10;AQAgAAAAIgAAAGRycy9kb3ducmV2LnhtbFBLAQIUABQAAAAIAIdO4kDPxldJ2wEAAKUDAAAOAAAA&#10;AAAAAAEAIAAAACQBAABkcnMvZTJvRG9jLnhtbFBLBQYAAAAABgAGAFkBAABxBQAAAAA=&#10;">
              <v:fill on="f" focussize="0,0"/>
              <v:stroke on="f"/>
              <v:imagedata o:title=""/>
              <o:lock v:ext="edit" aspectratio="f"/>
              <v:textbox inset="0mm,0mm,0mm,0mm">
                <w:txbxContent>
                  <w:p w14:paraId="419C4EC8">
                    <w:pPr>
                      <w:wordWrap w:val="0"/>
                      <w:snapToGrid w:val="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NUMPAGES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EE271">
    <w:pPr>
      <w:pStyle w:val="3"/>
      <w:framePr w:wrap="around" w:vAnchor="text" w:hAnchor="margin" w:xAlign="center" w:y="1"/>
      <w:ind w:right="360" w:firstLine="360"/>
      <w:rPr>
        <w:rStyle w:val="10"/>
        <w:rFonts w:hint="eastAsia" w:ascii="宋体" w:hAnsi="宋体" w:eastAsia="宋体"/>
      </w:rPr>
    </w:pPr>
  </w:p>
  <w:p w14:paraId="1A89F26C">
    <w:pPr>
      <w:pStyle w:val="3"/>
      <w:ind w:right="360" w:firstLine="360"/>
      <w:jc w:val="center"/>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posOffset>47625</wp:posOffset>
              </wp:positionH>
              <wp:positionV relativeFrom="paragraph">
                <wp:posOffset>-89535</wp:posOffset>
              </wp:positionV>
              <wp:extent cx="1105535" cy="2870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05535" cy="287020"/>
                      </a:xfrm>
                      <a:prstGeom prst="rect">
                        <a:avLst/>
                      </a:prstGeom>
                      <a:noFill/>
                      <a:ln>
                        <a:noFill/>
                      </a:ln>
                      <a:effectLst/>
                    </wps:spPr>
                    <wps:txbx>
                      <w:txbxContent>
                        <w:p w14:paraId="3EE2FEAB">
                          <w:pPr>
                            <w:pStyle w:val="3"/>
                            <w:rPr>
                              <w:rStyle w:val="10"/>
                              <w:rFonts w:hint="eastAsia" w:ascii="仿宋_GB2312" w:hAnsi="仿宋_GB2312" w:eastAsia="仿宋_GB2312" w:cs="仿宋_GB2312"/>
                              <w:sz w:val="28"/>
                              <w:szCs w:val="28"/>
                            </w:rPr>
                          </w:pPr>
                          <w:r>
                            <w:rPr>
                              <w:rStyle w:val="10"/>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rPr>
                            <w:fldChar w:fldCharType="begin"/>
                          </w:r>
                          <w:r>
                            <w:rPr>
                              <w:rStyle w:val="10"/>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0"/>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Style w:val="10"/>
                              <w:rFonts w:hint="eastAsia" w:ascii="仿宋_GB2312" w:hAnsi="仿宋_GB2312" w:eastAsia="仿宋_GB2312" w:cs="仿宋_GB2312"/>
                              <w:sz w:val="28"/>
                              <w:szCs w:val="28"/>
                            </w:rPr>
                            <w:t xml:space="preserve"> —</w:t>
                          </w:r>
                        </w:p>
                      </w:txbxContent>
                    </wps:txbx>
                    <wps:bodyPr wrap="square" lIns="0" tIns="0" rIns="0" bIns="0" upright="0"/>
                  </wps:wsp>
                </a:graphicData>
              </a:graphic>
            </wp:anchor>
          </w:drawing>
        </mc:Choice>
        <mc:Fallback>
          <w:pict>
            <v:shape id="文本框 1" o:spid="_x0000_s1026" o:spt="202" type="#_x0000_t202" style="position:absolute;left:0pt;margin-left:3.75pt;margin-top:-7.05pt;height:22.6pt;width:87.05pt;mso-position-horizontal-relative:margin;z-index:251660288;mso-width-relative:page;mso-height-relative:page;" filled="f" stroked="f" coordsize="21600,21600" o:gfxdata="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YElM9cAAAAIAQAADwAAAAAAAAABACAAAAAiAAAAZHJzL2Rv&#10;d25yZXYueG1sUEsBAhQAFAAAAAgAh07iQCvOfC/JAQAAjgMAAA4AAAAAAAAAAQAgAAAAJgEAAGRy&#10;cy9lMm9Eb2MueG1sUEsFBgAAAAAGAAYAWQEAAGEFAAAAAA==&#10;">
              <v:fill on="f" focussize="0,0"/>
              <v:stroke on="f"/>
              <v:imagedata o:title=""/>
              <o:lock v:ext="edit" aspectratio="f"/>
              <v:textbox inset="0mm,0mm,0mm,0mm">
                <w:txbxContent>
                  <w:p w14:paraId="3EE2FEAB">
                    <w:pPr>
                      <w:pStyle w:val="3"/>
                      <w:rPr>
                        <w:rStyle w:val="10"/>
                        <w:rFonts w:hint="eastAsia" w:ascii="仿宋_GB2312" w:hAnsi="仿宋_GB2312" w:eastAsia="仿宋_GB2312" w:cs="仿宋_GB2312"/>
                        <w:sz w:val="28"/>
                        <w:szCs w:val="28"/>
                      </w:rPr>
                    </w:pPr>
                    <w:r>
                      <w:rPr>
                        <w:rStyle w:val="10"/>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rPr>
                      <w:fldChar w:fldCharType="begin"/>
                    </w:r>
                    <w:r>
                      <w:rPr>
                        <w:rStyle w:val="10"/>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0"/>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Style w:val="10"/>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08C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91A8">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DE4E5"/>
    <w:multiLevelType w:val="singleLevel"/>
    <w:tmpl w:val="8FBDE4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A70B9"/>
    <w:rsid w:val="08F47288"/>
    <w:rsid w:val="0C177821"/>
    <w:rsid w:val="0EB36461"/>
    <w:rsid w:val="134879C8"/>
    <w:rsid w:val="13562549"/>
    <w:rsid w:val="151C05F8"/>
    <w:rsid w:val="1BBB30C7"/>
    <w:rsid w:val="1EAF7420"/>
    <w:rsid w:val="1EC85AD9"/>
    <w:rsid w:val="234B1E81"/>
    <w:rsid w:val="23AA372D"/>
    <w:rsid w:val="23C8153D"/>
    <w:rsid w:val="24157A5F"/>
    <w:rsid w:val="24213A8C"/>
    <w:rsid w:val="266D738C"/>
    <w:rsid w:val="26982642"/>
    <w:rsid w:val="27AB6AA5"/>
    <w:rsid w:val="29297BF6"/>
    <w:rsid w:val="294F6762"/>
    <w:rsid w:val="2B266DD8"/>
    <w:rsid w:val="32CF6939"/>
    <w:rsid w:val="359B45C8"/>
    <w:rsid w:val="36356D39"/>
    <w:rsid w:val="3CC46E87"/>
    <w:rsid w:val="423A4644"/>
    <w:rsid w:val="456E5948"/>
    <w:rsid w:val="460019FB"/>
    <w:rsid w:val="487E747C"/>
    <w:rsid w:val="497B6C34"/>
    <w:rsid w:val="4E1B6823"/>
    <w:rsid w:val="502025E3"/>
    <w:rsid w:val="50FF4B91"/>
    <w:rsid w:val="55C62001"/>
    <w:rsid w:val="57656D41"/>
    <w:rsid w:val="5771603A"/>
    <w:rsid w:val="589E2994"/>
    <w:rsid w:val="5A604F41"/>
    <w:rsid w:val="5E3A35C7"/>
    <w:rsid w:val="5F313A85"/>
    <w:rsid w:val="5FBD2CE7"/>
    <w:rsid w:val="62F4038B"/>
    <w:rsid w:val="648674EA"/>
    <w:rsid w:val="6EA92A60"/>
    <w:rsid w:val="72EE1785"/>
    <w:rsid w:val="77D57117"/>
    <w:rsid w:val="789F6B62"/>
    <w:rsid w:val="78A92C3A"/>
    <w:rsid w:val="796842D6"/>
    <w:rsid w:val="7C3E6689"/>
    <w:rsid w:val="7EFA2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1"/>
    <w:basedOn w:val="1"/>
    <w:next w:val="1"/>
    <w:qFormat/>
    <w:uiPriority w:val="0"/>
    <w:pPr>
      <w:outlineLvl w:val="0"/>
    </w:pPr>
    <w:rPr>
      <w:rFonts w:ascii="宋体"/>
      <w:kern w:val="36"/>
      <w:sz w:val="48"/>
    </w:rPr>
  </w:style>
  <w:style w:type="character" w:default="1" w:styleId="7">
    <w:name w:val="Default Paragraph Font"/>
    <w:link w:val="8"/>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8">
    <w:name w:val="Char"/>
    <w:basedOn w:val="1"/>
    <w:link w:val="7"/>
    <w:qFormat/>
    <w:uiPriority w:val="0"/>
  </w:style>
  <w:style w:type="character" w:styleId="9">
    <w:name w:val="Strong"/>
    <w:basedOn w:val="7"/>
    <w:qFormat/>
    <w:uiPriority w:val="0"/>
    <w:rPr>
      <w:b/>
    </w:rPr>
  </w:style>
  <w:style w:type="character" w:styleId="10">
    <w:name w:val="page number"/>
    <w:basedOn w:val="7"/>
    <w:qFormat/>
    <w:uiPriority w:val="0"/>
  </w:style>
  <w:style w:type="character" w:styleId="11">
    <w:name w:val="FollowedHyperlink"/>
    <w:basedOn w:val="7"/>
    <w:uiPriority w:val="0"/>
    <w:rPr>
      <w:color w:val="005C81"/>
      <w:u w:val="none"/>
    </w:rPr>
  </w:style>
  <w:style w:type="character" w:styleId="12">
    <w:name w:val="Emphasis"/>
    <w:basedOn w:val="7"/>
    <w:qFormat/>
    <w:uiPriority w:val="0"/>
  </w:style>
  <w:style w:type="character" w:styleId="13">
    <w:name w:val="Hyperlink"/>
    <w:basedOn w:val="7"/>
    <w:uiPriority w:val="0"/>
    <w:rPr>
      <w:color w:val="005C8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11585</Words>
  <Characters>11850</Characters>
  <Lines>0</Lines>
  <Paragraphs>0</Paragraphs>
  <TotalTime>9</TotalTime>
  <ScaleCrop>false</ScaleCrop>
  <LinksUpToDate>false</LinksUpToDate>
  <CharactersWithSpaces>11893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2022-02-27T02:53:24Z</dcterms:created>
  <dc:creator>www</dc:creator>
  <cp:lastModifiedBy>Administrator</cp:lastModifiedBy>
  <dcterms:modified xsi:type="dcterms:W3CDTF">2025-05-07T01:10:20Z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eyJoZGlkIjoiZDQxNjNmYmY0YWNkN2FkZDhlM2QyMDkwM2Y3ZWQ3YzYiLCJ1c2VySWQiOiI1Mzk4MDA1NTkifQ==</vt:lpwstr>
  </property>
  <property fmtid="{D5CDD505-2E9C-101B-9397-08002B2CF9AE}" pid="4" name="ICV">
    <vt:lpwstr>14029B6E9CE34FEAA05CB6200F2678D0_13</vt:lpwstr>
  </property>
</Properties>
</file>