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91"/>
        <w:gridCol w:w="91"/>
        <w:gridCol w:w="3083"/>
        <w:gridCol w:w="91"/>
        <w:gridCol w:w="91"/>
        <w:gridCol w:w="2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宋体" w:hAnsi="宋体" w:cs="宋体"/>
                <w:b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年初审通过的林木品种名录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2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1、黄心梓木1号</w:t>
            </w:r>
          </w:p>
        </w:tc>
        <w:tc>
          <w:tcPr>
            <w:tcW w:w="32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滇楸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家系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/>
                <w:sz w:val="24"/>
                <w:szCs w:val="24"/>
              </w:rPr>
              <w:t>贵州省林业科学研究院、中国林业科学研究院林业研究所、兴仁市林业局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1067" w:leftChars="0" w:hanging="1067" w:hangingChars="443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sz w:val="24"/>
                <w:szCs w:val="24"/>
              </w:rPr>
              <w:t>张明刚、曾钦朦、麻文俊、魏莹莹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 w:cs="Times New Roman"/>
                <w:sz w:val="24"/>
                <w:szCs w:val="24"/>
              </w:rPr>
              <w:t>王军辉、金传娥、李 慧、卢中科、刘正本、李洪贵、徐超然、聂瑞馨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053" w:leftChars="0" w:hanging="1053" w:hangingChars="437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品种特性：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20" w:firstLineChars="175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幼枝、花序、叶柄均被分枝毛；木材纹理细腻、结构均匀，直纹明显，简洁大方，斜纹波状，花纹美观；心材材色呈黄褐色、黄色，心材率高，占比约75%。综合晴隆县、盘州市、龙里县3个区域试验测定结果，其树高和地径的平均遗传增益分别为20.75%和24.08%，材积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遗传增益为47.47%，树木生长迅速、优良。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制作高档家具、室内装饰的珍贵用材。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20" w:firstLineChars="175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贵州海拔1000-1750m，年平均气温16-19℃，年降雨量900-1500mm的高原、山地、丘陵。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认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2、贵楠1号</w:t>
            </w:r>
          </w:p>
        </w:tc>
        <w:tc>
          <w:tcPr>
            <w:tcW w:w="32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楠木</w:t>
            </w:r>
          </w:p>
        </w:tc>
        <w:tc>
          <w:tcPr>
            <w:tcW w:w="25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家系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="宋体" w:hAnsi="宋体" w:cs="宋体"/>
                <w:sz w:val="24"/>
                <w:szCs w:val="24"/>
              </w:rPr>
              <w:t>贵州省林业科学研究院、思南县林业局、三都水族自治县国有林场、天柱县国有林场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964" w:hanging="964" w:hangingChars="4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="宋体" w:hAnsi="宋体" w:cs="宋体"/>
                <w:sz w:val="24"/>
                <w:szCs w:val="24"/>
              </w:rPr>
              <w:t>姜运力、陈 磊、谭绍东、江荣慧、周 艳、孙得义、李于会、罗在柒、颜凤霞、杨焱冰、黄永华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品种特性：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0" w:firstLineChars="200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树干圆满通直，幼林阶段速生，径生长增益显著。综合三都县、惠水县、思南县、南明区和天柱县5个区域试验测定结果，4年生时其高生长提高12.21-27.91%，胸径生长提高16.39-26.19%，单株材积提高12.06-39.39%。其（胸）径冠均值比2.6-3.0和（胸）径高比1.08-1.24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珍贵用材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贵州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黔东中亚热带、黔中北北亚热带和黔西北隅中亚热带气候区（即毕节市金沙县沿黔西以东、贵阳市至黔南州惠水县沿三都县以北、沿黔东南州丹寨县至镇远县以北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铜仁市和遵义市）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年平均气温15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℃，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海拔700-1200m的区域。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认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3、贵楠2号</w:t>
            </w:r>
          </w:p>
        </w:tc>
        <w:tc>
          <w:tcPr>
            <w:tcW w:w="32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楠木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家系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="宋体" w:hAnsi="宋体" w:cs="宋体"/>
                <w:sz w:val="24"/>
                <w:szCs w:val="24"/>
              </w:rPr>
              <w:t>贵州省林业科学研究院、思南县林业局、三都水族自治县国有林场、天柱县国有林场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964" w:leftChars="0" w:hanging="964" w:hangingChars="40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姜运力、韦小丽、邵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阳、袁再流、杨焱冰、贾恒锋、黄永华、罗在柒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品种特性：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树干圆满通直，幼林阶段速生，高生长增益显著，分枝角度小。综合三都县、思南县、南明区和天柱县4个区域试验测定结果，6年生时其高生长提高23.19-75.95%，胸径生长提高14.52-39.29%，单株材积提高7.05-30.65%。其（胸）径高比0.86-0.91，1级侧枝分枝角度＜60°和60-90°的分别占30-35%和65-70%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珍贵用材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贵州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黔东中亚热带、黔中北北亚热带和黔西北隅中亚热带气候区（即毕节市金沙县沿黔西以东、贵阳市至黔南州惠水县沿三都县以北、沿黔东南州丹寨县至镇远县以北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铜仁市和遵义市），年平均气温15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℃，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海拔700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1200m的区域。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认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4、贵楠3号</w:t>
            </w:r>
          </w:p>
        </w:tc>
        <w:tc>
          <w:tcPr>
            <w:tcW w:w="32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楠木</w:t>
            </w:r>
          </w:p>
        </w:tc>
        <w:tc>
          <w:tcPr>
            <w:tcW w:w="25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家系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="宋体" w:hAnsi="宋体" w:cs="宋体"/>
                <w:sz w:val="24"/>
                <w:szCs w:val="24"/>
              </w:rPr>
              <w:t>贵州省林业科学研究院、德江县林业局、三都水族自治县国有林场、天柱县国有林场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964" w:leftChars="0" w:hanging="964" w:hangingChars="40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红、姜运力、李文飞、颜凤霞、谭绍东、罗在柒、黄永华、唐子燕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品种特性：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2" w:leftChars="0" w:firstLine="480" w:firstLineChars="20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树干圆满通直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幼林阶段速生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</w:rPr>
              <w:t>综合三都县、惠水县、思南县、南明区和天柱县5个区域试验测定结果，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年生时其</w:t>
            </w:r>
            <w:r>
              <w:rPr>
                <w:rFonts w:hint="eastAsia" w:ascii="宋体" w:hAnsi="宋体" w:cs="宋体"/>
                <w:sz w:val="24"/>
                <w:szCs w:val="24"/>
              </w:rPr>
              <w:t>高生长提高10.13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</w:rPr>
              <w:t>41.46%，胸径生长提高2.94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</w:rPr>
              <w:t>15.08%，单株材积提高12.06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</w:rPr>
              <w:t>67.07%。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珍贵用材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贵州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黔东中亚热带、黔中北北亚热带和黔西北隅中亚热带气候区（即毕节市金沙县沿黔西以东、贵阳市至黔南州惠水县沿三都县以北、沿黔东南州丹寨县至镇远县以北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铜仁市和遵义市），年平均气温15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℃，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海拔700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1200m的区域。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认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90BD4"/>
    <w:rsid w:val="0321356B"/>
    <w:rsid w:val="03837B8A"/>
    <w:rsid w:val="09304124"/>
    <w:rsid w:val="09BF544F"/>
    <w:rsid w:val="0A870344"/>
    <w:rsid w:val="0B745B94"/>
    <w:rsid w:val="0B7E4E9C"/>
    <w:rsid w:val="0B9300D9"/>
    <w:rsid w:val="0CDD3018"/>
    <w:rsid w:val="0F4A67BF"/>
    <w:rsid w:val="0F730D61"/>
    <w:rsid w:val="0F9941F5"/>
    <w:rsid w:val="10216618"/>
    <w:rsid w:val="10D96AD5"/>
    <w:rsid w:val="146E7ECF"/>
    <w:rsid w:val="149754B7"/>
    <w:rsid w:val="16476180"/>
    <w:rsid w:val="166A18A1"/>
    <w:rsid w:val="17DA6133"/>
    <w:rsid w:val="1AA065F8"/>
    <w:rsid w:val="1AFB3607"/>
    <w:rsid w:val="1B126D2E"/>
    <w:rsid w:val="1C087A5F"/>
    <w:rsid w:val="1C9E7FDD"/>
    <w:rsid w:val="1CE95316"/>
    <w:rsid w:val="1D0F1D27"/>
    <w:rsid w:val="1D9E0B28"/>
    <w:rsid w:val="1E2C436F"/>
    <w:rsid w:val="1E5042FE"/>
    <w:rsid w:val="1F780962"/>
    <w:rsid w:val="1FF6214B"/>
    <w:rsid w:val="20E42977"/>
    <w:rsid w:val="210158FF"/>
    <w:rsid w:val="23485C2D"/>
    <w:rsid w:val="237F0261"/>
    <w:rsid w:val="23912ED1"/>
    <w:rsid w:val="239B23EA"/>
    <w:rsid w:val="265C741B"/>
    <w:rsid w:val="26A6607A"/>
    <w:rsid w:val="270775E5"/>
    <w:rsid w:val="276676A1"/>
    <w:rsid w:val="27CA7A1A"/>
    <w:rsid w:val="28EA19F3"/>
    <w:rsid w:val="293743B5"/>
    <w:rsid w:val="2A4C7C96"/>
    <w:rsid w:val="2A7C6A05"/>
    <w:rsid w:val="2AA921FA"/>
    <w:rsid w:val="2C1F2A75"/>
    <w:rsid w:val="2CC54E1D"/>
    <w:rsid w:val="2E8908F8"/>
    <w:rsid w:val="2F0D0358"/>
    <w:rsid w:val="2FA4285C"/>
    <w:rsid w:val="30D119B8"/>
    <w:rsid w:val="32781E3D"/>
    <w:rsid w:val="328C1546"/>
    <w:rsid w:val="328F32EE"/>
    <w:rsid w:val="32B974C6"/>
    <w:rsid w:val="364678C7"/>
    <w:rsid w:val="378D6FEF"/>
    <w:rsid w:val="37AC54D3"/>
    <w:rsid w:val="39BD3706"/>
    <w:rsid w:val="39E37205"/>
    <w:rsid w:val="39F336A3"/>
    <w:rsid w:val="3A8425C1"/>
    <w:rsid w:val="3AFE492E"/>
    <w:rsid w:val="3B3C44AE"/>
    <w:rsid w:val="3B4A2754"/>
    <w:rsid w:val="3BB33EE1"/>
    <w:rsid w:val="3C1B6D98"/>
    <w:rsid w:val="3C751133"/>
    <w:rsid w:val="3E220C94"/>
    <w:rsid w:val="3E335D98"/>
    <w:rsid w:val="420B6303"/>
    <w:rsid w:val="42434076"/>
    <w:rsid w:val="426203DC"/>
    <w:rsid w:val="4315359E"/>
    <w:rsid w:val="446666F4"/>
    <w:rsid w:val="4592377A"/>
    <w:rsid w:val="4658556A"/>
    <w:rsid w:val="46DA2ECE"/>
    <w:rsid w:val="47AB2F89"/>
    <w:rsid w:val="47AD36AF"/>
    <w:rsid w:val="492D0AC0"/>
    <w:rsid w:val="4B926EC6"/>
    <w:rsid w:val="4BBC4C1C"/>
    <w:rsid w:val="4BD81C8D"/>
    <w:rsid w:val="4C895A04"/>
    <w:rsid w:val="4CC218D5"/>
    <w:rsid w:val="4CEC7B43"/>
    <w:rsid w:val="4D760B10"/>
    <w:rsid w:val="4D8A6346"/>
    <w:rsid w:val="4E3A7B1E"/>
    <w:rsid w:val="4F854576"/>
    <w:rsid w:val="4FC177B1"/>
    <w:rsid w:val="514258A8"/>
    <w:rsid w:val="514835EA"/>
    <w:rsid w:val="543E6C75"/>
    <w:rsid w:val="54B504F4"/>
    <w:rsid w:val="558920A0"/>
    <w:rsid w:val="572300AD"/>
    <w:rsid w:val="581A1C63"/>
    <w:rsid w:val="58EB0016"/>
    <w:rsid w:val="58EE04C9"/>
    <w:rsid w:val="5A851939"/>
    <w:rsid w:val="5C863CE5"/>
    <w:rsid w:val="5F4869E3"/>
    <w:rsid w:val="5FAC3AFC"/>
    <w:rsid w:val="621B1D46"/>
    <w:rsid w:val="62521163"/>
    <w:rsid w:val="630C630C"/>
    <w:rsid w:val="638E3357"/>
    <w:rsid w:val="641437F2"/>
    <w:rsid w:val="651F1476"/>
    <w:rsid w:val="68E25B7D"/>
    <w:rsid w:val="6AD14A4C"/>
    <w:rsid w:val="6CC74AC4"/>
    <w:rsid w:val="6D2D6A8D"/>
    <w:rsid w:val="6D9672B5"/>
    <w:rsid w:val="6E314EFF"/>
    <w:rsid w:val="6E4755D5"/>
    <w:rsid w:val="6EA775A4"/>
    <w:rsid w:val="6EB3582A"/>
    <w:rsid w:val="6EBE07A3"/>
    <w:rsid w:val="6FD40761"/>
    <w:rsid w:val="722232D8"/>
    <w:rsid w:val="73043A2C"/>
    <w:rsid w:val="73145CAC"/>
    <w:rsid w:val="744458E0"/>
    <w:rsid w:val="75977DF7"/>
    <w:rsid w:val="76127480"/>
    <w:rsid w:val="765B6BBA"/>
    <w:rsid w:val="7812605D"/>
    <w:rsid w:val="7948676F"/>
    <w:rsid w:val="79BC6568"/>
    <w:rsid w:val="7A850459"/>
    <w:rsid w:val="7A9F21F9"/>
    <w:rsid w:val="7AAB3E81"/>
    <w:rsid w:val="7ADD6933"/>
    <w:rsid w:val="7B0A6B54"/>
    <w:rsid w:val="7E780867"/>
    <w:rsid w:val="7E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2023-10-30T07:13:00Z</dcterms:created>
  <dc:creator>Administrator</dc:creator>
  <cp:lastModifiedBy>Administrator</cp:lastModifiedBy>
  <cp:lastPrinted>2025-09-10T07:06:00Z</cp:lastPrinted>
  <dcterms:modified xsi:type="dcterms:W3CDTF">2025-09-10T08:16:41Z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