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left="0" w:leftChars="0" w:firstLine="0" w:firstLineChars="0"/>
        <w:jc w:val="left"/>
        <w:textAlignment w:val="auto"/>
        <w:rPr>
          <w:rFonts w:hint="eastAsia" w:ascii="黑体" w:hAnsi="黑体" w:eastAsia="黑体" w:cs="黑体"/>
          <w:bCs/>
          <w:color w:val="000000"/>
          <w:kern w:val="0"/>
          <w:sz w:val="32"/>
          <w:szCs w:val="32"/>
          <w:highlight w:val="none"/>
          <w:lang w:val="en-US" w:eastAsia="zh-CN"/>
        </w:rPr>
      </w:pPr>
      <w:r>
        <w:rPr>
          <w:rFonts w:hint="eastAsia" w:ascii="黑体" w:hAnsi="黑体" w:eastAsia="黑体" w:cs="黑体"/>
          <w:bCs/>
          <w:color w:val="000000"/>
          <w:kern w:val="0"/>
          <w:sz w:val="32"/>
          <w:szCs w:val="32"/>
          <w:highlight w:val="none"/>
          <w:lang w:eastAsia="zh-CN"/>
        </w:rPr>
        <w:t>附件</w:t>
      </w:r>
      <w:r>
        <w:rPr>
          <w:rFonts w:hint="eastAsia" w:ascii="黑体" w:hAnsi="黑体" w:eastAsia="黑体" w:cs="黑体"/>
          <w:bCs/>
          <w:color w:val="000000"/>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ind w:firstLine="220" w:firstLineChars="50"/>
        <w:jc w:val="center"/>
        <w:textAlignment w:val="auto"/>
        <w:rPr>
          <w:rFonts w:hint="eastAsia" w:ascii="仿宋_GB2312" w:hAnsi="仿宋_GB2312" w:eastAsia="仿宋_GB2312" w:cs="仿宋_GB2312"/>
          <w:b/>
          <w:bCs w:val="0"/>
          <w:color w:val="000000"/>
          <w:kern w:val="0"/>
          <w:sz w:val="44"/>
          <w:szCs w:val="44"/>
          <w:highlight w:val="none"/>
          <w:lang w:val="en-US" w:eastAsia="zh-CN"/>
        </w:rPr>
      </w:pPr>
      <w:r>
        <w:rPr>
          <w:rFonts w:hint="eastAsia" w:ascii="方正小标宋简体" w:hAnsi="方正小标宋简体" w:eastAsia="方正小标宋简体" w:cs="方正小标宋简体"/>
          <w:b w:val="0"/>
          <w:bCs/>
          <w:color w:val="000000"/>
          <w:kern w:val="0"/>
          <w:sz w:val="44"/>
          <w:szCs w:val="44"/>
          <w:highlight w:val="none"/>
        </w:rPr>
        <w:t>贵州省林业行政处罚裁量</w:t>
      </w:r>
      <w:r>
        <w:rPr>
          <w:rFonts w:hint="eastAsia" w:ascii="方正小标宋简体" w:hAnsi="方正小标宋简体" w:eastAsia="方正小标宋简体" w:cs="方正小标宋简体"/>
          <w:b w:val="0"/>
          <w:bCs/>
          <w:color w:val="000000"/>
          <w:kern w:val="0"/>
          <w:sz w:val="44"/>
          <w:szCs w:val="44"/>
          <w:highlight w:val="none"/>
          <w:lang w:eastAsia="zh-CN"/>
        </w:rPr>
        <w:t>权</w:t>
      </w:r>
      <w:r>
        <w:rPr>
          <w:rFonts w:hint="eastAsia" w:ascii="方正小标宋简体" w:hAnsi="方正小标宋简体" w:eastAsia="方正小标宋简体" w:cs="方正小标宋简体"/>
          <w:b w:val="0"/>
          <w:bCs/>
          <w:color w:val="000000"/>
          <w:kern w:val="0"/>
          <w:sz w:val="44"/>
          <w:szCs w:val="44"/>
          <w:highlight w:val="none"/>
          <w:lang w:val="en-US" w:eastAsia="zh-CN"/>
        </w:rPr>
        <w:t>实施办法</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Cs w:val="0"/>
          <w:color w:val="000000"/>
          <w:kern w:val="0"/>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为</w:t>
      </w:r>
      <w:r>
        <w:rPr>
          <w:rFonts w:hint="eastAsia" w:ascii="仿宋_GB2312" w:hAnsi="仿宋_GB2312" w:eastAsia="仿宋_GB2312" w:cs="仿宋_GB2312"/>
          <w:color w:val="000000"/>
          <w:kern w:val="0"/>
          <w:sz w:val="32"/>
          <w:szCs w:val="32"/>
          <w:highlight w:val="none"/>
          <w:lang w:val="en-US" w:eastAsia="zh-CN"/>
        </w:rPr>
        <w:t>规范林业行政处罚行为，建立健全林业行政处罚裁量基准制度，保护公民、法人和其他组织的合法权益，</w:t>
      </w:r>
      <w:r>
        <w:rPr>
          <w:rFonts w:hint="eastAsia" w:ascii="仿宋_GB2312" w:hAnsi="仿宋_GB2312" w:eastAsia="仿宋_GB2312" w:cs="仿宋_GB2312"/>
          <w:color w:val="000000"/>
          <w:kern w:val="0"/>
          <w:sz w:val="32"/>
          <w:szCs w:val="32"/>
          <w:highlight w:val="none"/>
        </w:rPr>
        <w:t>根据《中华人民共和国行政处罚法》</w:t>
      </w:r>
      <w:r>
        <w:rPr>
          <w:rFonts w:hint="eastAsia" w:ascii="仿宋_GB2312" w:hAnsi="仿宋_GB2312" w:eastAsia="仿宋_GB2312" w:cs="仿宋_GB2312"/>
          <w:color w:val="000000"/>
          <w:kern w:val="0"/>
          <w:sz w:val="32"/>
          <w:szCs w:val="32"/>
          <w:highlight w:val="none"/>
          <w:lang w:eastAsia="zh-CN"/>
        </w:rPr>
        <w:t>《中华人民共和国森林法》《中华人民共和国草原法》</w:t>
      </w:r>
      <w:r>
        <w:rPr>
          <w:rFonts w:hint="eastAsia" w:ascii="仿宋_GB2312" w:hAnsi="仿宋_GB2312" w:eastAsia="仿宋_GB2312" w:cs="仿宋_GB2312"/>
          <w:color w:val="000000"/>
          <w:kern w:val="0"/>
          <w:sz w:val="32"/>
          <w:szCs w:val="32"/>
          <w:highlight w:val="none"/>
        </w:rPr>
        <w:t>等法律法规</w:t>
      </w:r>
      <w:r>
        <w:rPr>
          <w:rFonts w:hint="eastAsia" w:ascii="仿宋_GB2312" w:hAnsi="仿宋_GB2312" w:eastAsia="仿宋_GB2312" w:cs="仿宋_GB2312"/>
          <w:color w:val="000000"/>
          <w:kern w:val="0"/>
          <w:sz w:val="32"/>
          <w:szCs w:val="32"/>
          <w:highlight w:val="none"/>
          <w:lang w:eastAsia="zh-CN"/>
        </w:rPr>
        <w:t>规章规定，</w:t>
      </w:r>
      <w:r>
        <w:rPr>
          <w:rFonts w:hint="eastAsia" w:ascii="仿宋_GB2312" w:hAnsi="仿宋_GB2312" w:eastAsia="仿宋_GB2312" w:cs="仿宋_GB2312"/>
          <w:color w:val="000000"/>
          <w:kern w:val="0"/>
          <w:sz w:val="32"/>
          <w:szCs w:val="32"/>
          <w:highlight w:val="none"/>
          <w:lang w:val="en-US" w:eastAsia="zh-CN"/>
        </w:rPr>
        <w:t>按照《国务院办公厅关于进一步规范行政裁量权基准制定和管理工作的意见》（国发[2022]27号）要求，</w:t>
      </w:r>
      <w:r>
        <w:rPr>
          <w:rFonts w:hint="eastAsia" w:ascii="仿宋_GB2312" w:hAnsi="仿宋_GB2312" w:eastAsia="仿宋_GB2312" w:cs="仿宋_GB2312"/>
          <w:color w:val="000000"/>
          <w:kern w:val="0"/>
          <w:sz w:val="32"/>
          <w:szCs w:val="32"/>
          <w:highlight w:val="none"/>
        </w:rPr>
        <w:t>结合我省林业工作实际，制定本实施办法。</w:t>
      </w:r>
      <w:r>
        <w:rPr>
          <w:rFonts w:hint="eastAsia" w:ascii="仿宋_GB2312" w:hAnsi="仿宋_GB2312" w:eastAsia="仿宋_GB2312" w:cs="仿宋_GB2312"/>
          <w:color w:val="000000"/>
          <w:kern w:val="0"/>
          <w:sz w:val="32"/>
          <w:szCs w:val="32"/>
          <w:highlight w:val="none"/>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本省各级林业主管部门、法律法规授权的组织和依法受委托的林业行政执法部门</w:t>
      </w:r>
      <w:r>
        <w:rPr>
          <w:rFonts w:hint="eastAsia" w:ascii="仿宋_GB2312" w:hAnsi="仿宋_GB2312" w:eastAsia="仿宋_GB2312" w:cs="仿宋_GB2312"/>
          <w:color w:val="000000"/>
          <w:kern w:val="0"/>
          <w:sz w:val="32"/>
          <w:szCs w:val="32"/>
          <w:highlight w:val="none"/>
          <w:lang w:eastAsia="zh-CN"/>
        </w:rPr>
        <w:t>（以下简称“各级林业行政执法部门”）</w:t>
      </w:r>
      <w:r>
        <w:rPr>
          <w:rFonts w:hint="eastAsia" w:ascii="仿宋_GB2312" w:hAnsi="仿宋_GB2312" w:eastAsia="仿宋_GB2312" w:cs="仿宋_GB2312"/>
          <w:color w:val="000000"/>
          <w:kern w:val="0"/>
          <w:sz w:val="32"/>
          <w:szCs w:val="32"/>
          <w:highlight w:val="none"/>
        </w:rPr>
        <w:t>实施林业行政处罚，</w:t>
      </w:r>
      <w:r>
        <w:rPr>
          <w:rFonts w:hint="eastAsia" w:ascii="仿宋_GB2312" w:hAnsi="仿宋_GB2312" w:eastAsia="仿宋_GB2312" w:cs="仿宋_GB2312"/>
          <w:color w:val="000000"/>
          <w:kern w:val="0"/>
          <w:sz w:val="32"/>
          <w:szCs w:val="32"/>
          <w:highlight w:val="none"/>
          <w:lang w:val="en-US" w:eastAsia="zh-Hans"/>
        </w:rPr>
        <w:t>行使</w:t>
      </w:r>
      <w:r>
        <w:rPr>
          <w:rFonts w:hint="eastAsia" w:ascii="仿宋_GB2312" w:hAnsi="仿宋_GB2312" w:eastAsia="仿宋_GB2312" w:cs="仿宋_GB2312"/>
          <w:color w:val="000000"/>
          <w:kern w:val="0"/>
          <w:sz w:val="32"/>
          <w:szCs w:val="32"/>
          <w:highlight w:val="none"/>
          <w:lang w:val="en-US" w:eastAsia="zh-CN"/>
        </w:rPr>
        <w:t>自由裁量权时，适用本办法。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kern w:val="0"/>
          <w:sz w:val="32"/>
          <w:szCs w:val="32"/>
          <w:highlight w:val="none"/>
          <w:lang w:eastAsia="zh-CN"/>
        </w:rPr>
        <w:t>第三条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本</w:t>
      </w:r>
      <w:r>
        <w:rPr>
          <w:rFonts w:hint="eastAsia" w:ascii="仿宋_GB2312" w:hAnsi="仿宋_GB2312" w:eastAsia="仿宋_GB2312" w:cs="仿宋_GB2312"/>
          <w:color w:val="000000"/>
          <w:kern w:val="0"/>
          <w:sz w:val="32"/>
          <w:szCs w:val="32"/>
          <w:highlight w:val="none"/>
          <w:lang w:eastAsia="zh-CN"/>
        </w:rPr>
        <w:t>实施</w:t>
      </w:r>
      <w:r>
        <w:rPr>
          <w:rFonts w:hint="eastAsia" w:ascii="仿宋_GB2312" w:hAnsi="仿宋_GB2312" w:eastAsia="仿宋_GB2312" w:cs="仿宋_GB2312"/>
          <w:color w:val="000000"/>
          <w:kern w:val="0"/>
          <w:sz w:val="32"/>
          <w:szCs w:val="32"/>
          <w:highlight w:val="none"/>
          <w:lang w:val="en-US" w:eastAsia="zh-CN"/>
        </w:rPr>
        <w:t>办法</w:t>
      </w:r>
      <w:r>
        <w:rPr>
          <w:rFonts w:hint="eastAsia" w:ascii="仿宋_GB2312" w:hAnsi="仿宋_GB2312" w:eastAsia="仿宋_GB2312" w:cs="仿宋_GB2312"/>
          <w:color w:val="000000"/>
          <w:kern w:val="0"/>
          <w:sz w:val="32"/>
          <w:szCs w:val="32"/>
          <w:highlight w:val="none"/>
        </w:rPr>
        <w:t>所称</w:t>
      </w:r>
      <w:r>
        <w:rPr>
          <w:rFonts w:hint="eastAsia" w:ascii="仿宋_GB2312" w:hAnsi="仿宋_GB2312" w:eastAsia="仿宋_GB2312" w:cs="仿宋_GB2312"/>
          <w:color w:val="000000"/>
          <w:kern w:val="0"/>
          <w:sz w:val="32"/>
          <w:szCs w:val="32"/>
          <w:highlight w:val="none"/>
          <w:lang w:eastAsia="zh-CN"/>
        </w:rPr>
        <w:t>林业</w:t>
      </w:r>
      <w:r>
        <w:rPr>
          <w:rFonts w:hint="eastAsia" w:ascii="仿宋_GB2312" w:hAnsi="仿宋_GB2312" w:eastAsia="仿宋_GB2312" w:cs="仿宋_GB2312"/>
          <w:color w:val="000000"/>
          <w:kern w:val="0"/>
          <w:sz w:val="32"/>
          <w:szCs w:val="32"/>
          <w:highlight w:val="none"/>
        </w:rPr>
        <w:t>行政处罚裁量权，是指</w:t>
      </w:r>
      <w:r>
        <w:rPr>
          <w:rFonts w:hint="eastAsia" w:ascii="仿宋_GB2312" w:hAnsi="仿宋_GB2312" w:eastAsia="仿宋_GB2312" w:cs="仿宋_GB2312"/>
          <w:color w:val="000000"/>
          <w:kern w:val="0"/>
          <w:sz w:val="32"/>
          <w:szCs w:val="32"/>
          <w:highlight w:val="none"/>
          <w:lang w:eastAsia="zh-CN"/>
        </w:rPr>
        <w:t>各级林业行政执法部门</w:t>
      </w:r>
      <w:r>
        <w:rPr>
          <w:rFonts w:hint="eastAsia" w:ascii="仿宋_GB2312" w:hAnsi="仿宋_GB2312" w:eastAsia="仿宋_GB2312" w:cs="仿宋_GB2312"/>
          <w:color w:val="000000"/>
          <w:kern w:val="0"/>
          <w:sz w:val="32"/>
          <w:szCs w:val="32"/>
          <w:highlight w:val="none"/>
        </w:rPr>
        <w:t>实施林业行政处罚时，</w:t>
      </w:r>
      <w:r>
        <w:rPr>
          <w:rFonts w:hint="eastAsia" w:ascii="仿宋_GB2312" w:hAnsi="仿宋_GB2312" w:eastAsia="仿宋_GB2312" w:cs="仿宋_GB2312"/>
          <w:color w:val="000000"/>
          <w:kern w:val="0"/>
          <w:sz w:val="32"/>
          <w:szCs w:val="32"/>
          <w:highlight w:val="none"/>
          <w:lang w:val="en-US" w:eastAsia="zh-CN"/>
        </w:rPr>
        <w:t>根据</w:t>
      </w:r>
      <w:r>
        <w:rPr>
          <w:rFonts w:hint="eastAsia" w:ascii="仿宋_GB2312" w:hAnsi="仿宋_GB2312" w:eastAsia="仿宋_GB2312" w:cs="仿宋_GB2312"/>
          <w:color w:val="000000"/>
          <w:kern w:val="0"/>
          <w:sz w:val="32"/>
          <w:szCs w:val="32"/>
          <w:highlight w:val="none"/>
        </w:rPr>
        <w:t>法律、法规</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规章</w:t>
      </w:r>
      <w:r>
        <w:rPr>
          <w:rFonts w:hint="eastAsia" w:ascii="仿宋_GB2312" w:hAnsi="仿宋_GB2312" w:eastAsia="仿宋_GB2312" w:cs="仿宋_GB2312"/>
          <w:color w:val="000000"/>
          <w:kern w:val="0"/>
          <w:sz w:val="32"/>
          <w:szCs w:val="32"/>
          <w:highlight w:val="none"/>
          <w:lang w:eastAsia="zh-CN"/>
        </w:rPr>
        <w:t>的</w:t>
      </w:r>
      <w:r>
        <w:rPr>
          <w:rFonts w:hint="eastAsia" w:ascii="仿宋_GB2312" w:hAnsi="仿宋_GB2312" w:eastAsia="仿宋_GB2312" w:cs="仿宋_GB2312"/>
          <w:color w:val="000000"/>
          <w:kern w:val="0"/>
          <w:sz w:val="32"/>
          <w:szCs w:val="32"/>
          <w:highlight w:val="none"/>
        </w:rPr>
        <w:t>规定，综合考虑违法事实、性质、情节</w:t>
      </w:r>
      <w:r>
        <w:rPr>
          <w:rFonts w:hint="eastAsia" w:ascii="仿宋_GB2312" w:hAnsi="仿宋_GB2312" w:eastAsia="仿宋_GB2312" w:cs="仿宋_GB2312"/>
          <w:color w:val="000000"/>
          <w:kern w:val="0"/>
          <w:sz w:val="32"/>
          <w:szCs w:val="32"/>
          <w:highlight w:val="none"/>
          <w:lang w:eastAsia="zh-CN"/>
        </w:rPr>
        <w:t>以</w:t>
      </w:r>
      <w:r>
        <w:rPr>
          <w:rFonts w:hint="eastAsia" w:ascii="仿宋_GB2312" w:hAnsi="仿宋_GB2312" w:eastAsia="仿宋_GB2312" w:cs="仿宋_GB2312"/>
          <w:color w:val="000000"/>
          <w:kern w:val="0"/>
          <w:sz w:val="32"/>
          <w:szCs w:val="32"/>
          <w:highlight w:val="none"/>
        </w:rPr>
        <w:t>及</w:t>
      </w:r>
      <w:r>
        <w:rPr>
          <w:rFonts w:hint="eastAsia" w:ascii="仿宋_GB2312" w:hAnsi="仿宋_GB2312" w:eastAsia="仿宋_GB2312" w:cs="仿宋_GB2312"/>
          <w:color w:val="000000"/>
          <w:kern w:val="0"/>
          <w:sz w:val="32"/>
          <w:szCs w:val="32"/>
          <w:highlight w:val="none"/>
          <w:lang w:eastAsia="zh-CN"/>
        </w:rPr>
        <w:t>造成的社会危害程度、违反林业行政管理秩序</w:t>
      </w:r>
      <w:r>
        <w:rPr>
          <w:rFonts w:hint="eastAsia" w:ascii="仿宋_GB2312" w:hAnsi="仿宋_GB2312" w:eastAsia="仿宋_GB2312" w:cs="仿宋_GB2312"/>
          <w:color w:val="000000"/>
          <w:kern w:val="0"/>
          <w:sz w:val="32"/>
          <w:szCs w:val="32"/>
          <w:highlight w:val="none"/>
        </w:rPr>
        <w:t>程度等相关因素，合理确定</w:t>
      </w:r>
      <w:r>
        <w:rPr>
          <w:rFonts w:hint="eastAsia" w:ascii="仿宋_GB2312" w:hAnsi="仿宋_GB2312" w:eastAsia="仿宋_GB2312" w:cs="仿宋_GB2312"/>
          <w:color w:val="000000"/>
          <w:kern w:val="0"/>
          <w:sz w:val="32"/>
          <w:szCs w:val="32"/>
          <w:highlight w:val="none"/>
          <w:lang w:eastAsia="zh-CN"/>
        </w:rPr>
        <w:t>林业</w:t>
      </w:r>
      <w:r>
        <w:rPr>
          <w:rFonts w:hint="eastAsia" w:ascii="仿宋_GB2312" w:hAnsi="仿宋_GB2312" w:eastAsia="仿宋_GB2312" w:cs="仿宋_GB2312"/>
          <w:color w:val="000000"/>
          <w:kern w:val="0"/>
          <w:sz w:val="32"/>
          <w:szCs w:val="32"/>
          <w:highlight w:val="none"/>
          <w:lang w:val="en-US" w:eastAsia="zh-CN"/>
        </w:rPr>
        <w:t>行政</w:t>
      </w:r>
      <w:r>
        <w:rPr>
          <w:rFonts w:hint="eastAsia" w:ascii="仿宋_GB2312" w:hAnsi="仿宋_GB2312" w:eastAsia="仿宋_GB2312" w:cs="仿宋_GB2312"/>
          <w:color w:val="000000"/>
          <w:kern w:val="0"/>
          <w:sz w:val="32"/>
          <w:szCs w:val="32"/>
          <w:highlight w:val="none"/>
        </w:rPr>
        <w:t>处罚</w:t>
      </w:r>
      <w:r>
        <w:rPr>
          <w:rFonts w:hint="eastAsia" w:ascii="仿宋_GB2312" w:hAnsi="仿宋_GB2312" w:eastAsia="仿宋_GB2312" w:cs="仿宋_GB2312"/>
          <w:color w:val="000000"/>
          <w:kern w:val="0"/>
          <w:sz w:val="32"/>
          <w:szCs w:val="32"/>
          <w:highlight w:val="none"/>
          <w:lang w:eastAsia="zh-CN"/>
        </w:rPr>
        <w:t>种类、</w:t>
      </w:r>
      <w:r>
        <w:rPr>
          <w:rFonts w:hint="eastAsia" w:ascii="仿宋_GB2312" w:hAnsi="仿宋_GB2312" w:eastAsia="仿宋_GB2312" w:cs="仿宋_GB2312"/>
          <w:color w:val="000000"/>
          <w:kern w:val="0"/>
          <w:sz w:val="32"/>
          <w:szCs w:val="32"/>
          <w:highlight w:val="none"/>
        </w:rPr>
        <w:t>幅度的权限</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bCs/>
          <w:color w:val="000000"/>
          <w:kern w:val="0"/>
          <w:sz w:val="32"/>
          <w:szCs w:val="32"/>
          <w:highlight w:val="none"/>
        </w:rPr>
        <w:t>第四条</w:t>
      </w:r>
      <w:r>
        <w:rPr>
          <w:rFonts w:hint="eastAsia" w:ascii="仿宋_GB2312" w:hAnsi="仿宋_GB2312" w:eastAsia="仿宋_GB2312" w:cs="仿宋_GB2312"/>
          <w:bCs/>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各级林业行政执法部门</w:t>
      </w:r>
      <w:r>
        <w:rPr>
          <w:rFonts w:hint="eastAsia" w:ascii="仿宋_GB2312" w:hAnsi="仿宋_GB2312" w:eastAsia="仿宋_GB2312" w:cs="仿宋_GB2312"/>
          <w:i w:val="0"/>
          <w:caps w:val="0"/>
          <w:color w:val="000000"/>
          <w:spacing w:val="0"/>
          <w:sz w:val="32"/>
          <w:szCs w:val="32"/>
          <w:highlight w:val="none"/>
          <w:u w:val="none"/>
        </w:rPr>
        <w:t>行使行政处罚裁量权，应当坚持以下原则：</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rPr>
        <w:t>（一）法定原则。依</w:t>
      </w:r>
      <w:r>
        <w:rPr>
          <w:rFonts w:hint="eastAsia" w:ascii="仿宋_GB2312" w:hAnsi="仿宋_GB2312" w:eastAsia="仿宋_GB2312" w:cs="仿宋_GB2312"/>
          <w:i w:val="0"/>
          <w:caps w:val="0"/>
          <w:color w:val="000000"/>
          <w:spacing w:val="0"/>
          <w:sz w:val="32"/>
          <w:szCs w:val="32"/>
          <w:highlight w:val="none"/>
          <w:u w:val="none"/>
          <w:lang w:eastAsia="zh-CN"/>
        </w:rPr>
        <w:t>照</w:t>
      </w:r>
      <w:r>
        <w:rPr>
          <w:rFonts w:hint="eastAsia" w:ascii="仿宋_GB2312" w:hAnsi="仿宋_GB2312" w:eastAsia="仿宋_GB2312" w:cs="仿宋_GB2312"/>
          <w:i w:val="0"/>
          <w:caps w:val="0"/>
          <w:color w:val="000000"/>
          <w:spacing w:val="0"/>
          <w:sz w:val="32"/>
          <w:szCs w:val="32"/>
          <w:highlight w:val="none"/>
          <w:u w:val="none"/>
        </w:rPr>
        <w:t>法定权限，符合法律、法规、规章规定的裁量条件、处罚种类和幅度，遵守法定程序。</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rPr>
        <w:t>（二）</w:t>
      </w:r>
      <w:r>
        <w:rPr>
          <w:rFonts w:hint="eastAsia" w:ascii="仿宋_GB2312" w:hAnsi="仿宋_GB2312" w:eastAsia="仿宋_GB2312" w:cs="仿宋_GB2312"/>
          <w:i w:val="0"/>
          <w:caps w:val="0"/>
          <w:color w:val="000000"/>
          <w:spacing w:val="0"/>
          <w:sz w:val="32"/>
          <w:szCs w:val="32"/>
          <w:highlight w:val="none"/>
          <w:u w:val="none"/>
          <w:lang w:eastAsia="zh-CN"/>
        </w:rPr>
        <w:t>公平</w:t>
      </w:r>
      <w:r>
        <w:rPr>
          <w:rFonts w:hint="eastAsia" w:ascii="仿宋_GB2312" w:hAnsi="仿宋_GB2312" w:eastAsia="仿宋_GB2312" w:cs="仿宋_GB2312"/>
          <w:i w:val="0"/>
          <w:caps w:val="0"/>
          <w:color w:val="000000"/>
          <w:spacing w:val="0"/>
          <w:sz w:val="32"/>
          <w:szCs w:val="32"/>
          <w:highlight w:val="none"/>
          <w:u w:val="none"/>
        </w:rPr>
        <w:t>合理原则。</w:t>
      </w:r>
      <w:r>
        <w:rPr>
          <w:rFonts w:hint="eastAsia" w:ascii="仿宋_GB2312" w:hAnsi="仿宋_GB2312" w:eastAsia="仿宋_GB2312" w:cs="仿宋_GB2312"/>
          <w:i w:val="0"/>
          <w:caps w:val="0"/>
          <w:color w:val="000000"/>
          <w:spacing w:val="0"/>
          <w:sz w:val="32"/>
          <w:szCs w:val="32"/>
          <w:highlight w:val="none"/>
          <w:u w:val="none"/>
          <w:lang w:eastAsia="zh-CN"/>
        </w:rPr>
        <w:t>林业</w:t>
      </w:r>
      <w:r>
        <w:rPr>
          <w:rFonts w:hint="eastAsia" w:ascii="仿宋_GB2312" w:hAnsi="仿宋_GB2312" w:eastAsia="仿宋_GB2312" w:cs="仿宋_GB2312"/>
          <w:i w:val="0"/>
          <w:caps w:val="0"/>
          <w:color w:val="000000"/>
          <w:spacing w:val="0"/>
          <w:sz w:val="32"/>
          <w:szCs w:val="32"/>
          <w:highlight w:val="none"/>
          <w:u w:val="none"/>
        </w:rPr>
        <w:t>行政处罚的内容要客观、适度、合理。公平公正对待</w:t>
      </w:r>
      <w:r>
        <w:rPr>
          <w:rFonts w:hint="eastAsia" w:ascii="仿宋_GB2312" w:hAnsi="仿宋_GB2312" w:eastAsia="仿宋_GB2312" w:cs="仿宋_GB2312"/>
          <w:i w:val="0"/>
          <w:caps w:val="0"/>
          <w:color w:val="000000"/>
          <w:spacing w:val="0"/>
          <w:sz w:val="32"/>
          <w:szCs w:val="32"/>
          <w:highlight w:val="none"/>
          <w:u w:val="none"/>
          <w:lang w:eastAsia="zh-CN"/>
        </w:rPr>
        <w:t>公民</w:t>
      </w:r>
      <w:r>
        <w:rPr>
          <w:rFonts w:hint="eastAsia" w:ascii="仿宋_GB2312" w:hAnsi="仿宋_GB2312" w:eastAsia="仿宋_GB2312" w:cs="仿宋_GB2312"/>
          <w:i w:val="0"/>
          <w:caps w:val="0"/>
          <w:color w:val="000000"/>
          <w:spacing w:val="0"/>
          <w:sz w:val="32"/>
          <w:szCs w:val="32"/>
          <w:highlight w:val="none"/>
          <w:u w:val="none"/>
        </w:rPr>
        <w:t>、法人和其他组织，</w:t>
      </w:r>
      <w:r>
        <w:rPr>
          <w:rFonts w:hint="default" w:ascii="仿宋_GB2312" w:hAnsi="仿宋_GB2312" w:eastAsia="仿宋_GB2312" w:cs="仿宋_GB2312"/>
          <w:i w:val="0"/>
          <w:caps w:val="0"/>
          <w:color w:val="000000"/>
          <w:spacing w:val="0"/>
          <w:sz w:val="32"/>
          <w:szCs w:val="32"/>
          <w:highlight w:val="none"/>
          <w:u w:val="none"/>
          <w:lang w:val="en-US" w:eastAsia="zh-CN"/>
        </w:rPr>
        <w:t>对于性质相同、情节相近、</w:t>
      </w:r>
      <w:r>
        <w:rPr>
          <w:rFonts w:hint="eastAsia" w:ascii="仿宋_GB2312" w:hAnsi="仿宋_GB2312" w:eastAsia="仿宋_GB2312" w:cs="仿宋_GB2312"/>
          <w:i w:val="0"/>
          <w:caps w:val="0"/>
          <w:color w:val="000000"/>
          <w:spacing w:val="0"/>
          <w:sz w:val="32"/>
          <w:szCs w:val="32"/>
          <w:highlight w:val="none"/>
          <w:u w:val="none"/>
        </w:rPr>
        <w:t>社会危害程度</w:t>
      </w:r>
      <w:r>
        <w:rPr>
          <w:rFonts w:hint="eastAsia" w:ascii="仿宋_GB2312" w:hAnsi="仿宋_GB2312" w:eastAsia="仿宋_GB2312" w:cs="仿宋_GB2312"/>
          <w:i w:val="0"/>
          <w:caps w:val="0"/>
          <w:color w:val="000000"/>
          <w:spacing w:val="0"/>
          <w:sz w:val="32"/>
          <w:szCs w:val="32"/>
          <w:highlight w:val="none"/>
          <w:u w:val="none"/>
          <w:lang w:eastAsia="zh-CN"/>
        </w:rPr>
        <w:t>或者</w:t>
      </w:r>
      <w:r>
        <w:rPr>
          <w:rFonts w:hint="default" w:ascii="仿宋_GB2312" w:hAnsi="仿宋_GB2312" w:eastAsia="仿宋_GB2312" w:cs="仿宋_GB2312"/>
          <w:i w:val="0"/>
          <w:caps w:val="0"/>
          <w:color w:val="000000"/>
          <w:spacing w:val="0"/>
          <w:sz w:val="32"/>
          <w:szCs w:val="32"/>
          <w:highlight w:val="none"/>
          <w:u w:val="none"/>
          <w:lang w:val="en-US" w:eastAsia="zh-CN"/>
        </w:rPr>
        <w:t>危害后果相当、违法主体</w:t>
      </w:r>
      <w:r>
        <w:rPr>
          <w:rFonts w:hint="eastAsia" w:ascii="仿宋_GB2312" w:hAnsi="仿宋_GB2312" w:eastAsia="仿宋_GB2312" w:cs="仿宋_GB2312"/>
          <w:i w:val="0"/>
          <w:caps w:val="0"/>
          <w:color w:val="000000"/>
          <w:spacing w:val="0"/>
          <w:sz w:val="32"/>
          <w:szCs w:val="32"/>
          <w:highlight w:val="none"/>
          <w:u w:val="none"/>
          <w:lang w:val="en-US" w:eastAsia="zh-CN"/>
        </w:rPr>
        <w:t>属于</w:t>
      </w:r>
      <w:r>
        <w:rPr>
          <w:rFonts w:hint="default" w:ascii="仿宋_GB2312" w:hAnsi="仿宋_GB2312" w:eastAsia="仿宋_GB2312" w:cs="仿宋_GB2312"/>
          <w:i w:val="0"/>
          <w:caps w:val="0"/>
          <w:color w:val="000000"/>
          <w:spacing w:val="0"/>
          <w:sz w:val="32"/>
          <w:szCs w:val="32"/>
          <w:highlight w:val="none"/>
          <w:u w:val="none"/>
          <w:lang w:val="en-US" w:eastAsia="zh-CN"/>
        </w:rPr>
        <w:t>同类的违法行为，在实施</w:t>
      </w:r>
      <w:r>
        <w:rPr>
          <w:rFonts w:hint="eastAsia" w:ascii="仿宋_GB2312" w:hAnsi="仿宋_GB2312" w:eastAsia="仿宋_GB2312" w:cs="仿宋_GB2312"/>
          <w:i w:val="0"/>
          <w:caps w:val="0"/>
          <w:color w:val="000000"/>
          <w:spacing w:val="0"/>
          <w:sz w:val="32"/>
          <w:szCs w:val="32"/>
          <w:highlight w:val="none"/>
          <w:u w:val="none"/>
          <w:lang w:val="en-US" w:eastAsia="zh-CN"/>
        </w:rPr>
        <w:t>林业</w:t>
      </w:r>
      <w:r>
        <w:rPr>
          <w:rFonts w:hint="default" w:ascii="仿宋_GB2312" w:hAnsi="仿宋_GB2312" w:eastAsia="仿宋_GB2312" w:cs="仿宋_GB2312"/>
          <w:i w:val="0"/>
          <w:caps w:val="0"/>
          <w:color w:val="000000"/>
          <w:spacing w:val="0"/>
          <w:sz w:val="32"/>
          <w:szCs w:val="32"/>
          <w:highlight w:val="none"/>
          <w:u w:val="none"/>
          <w:lang w:val="en-US" w:eastAsia="zh-CN"/>
        </w:rPr>
        <w:t>行政处罚裁量权时，适用的法律依据、处罚种类</w:t>
      </w:r>
      <w:r>
        <w:rPr>
          <w:rFonts w:hint="eastAsia" w:ascii="仿宋_GB2312" w:hAnsi="仿宋_GB2312" w:eastAsia="仿宋_GB2312" w:cs="仿宋_GB2312"/>
          <w:i w:val="0"/>
          <w:caps w:val="0"/>
          <w:color w:val="000000"/>
          <w:spacing w:val="0"/>
          <w:sz w:val="32"/>
          <w:szCs w:val="32"/>
          <w:highlight w:val="none"/>
          <w:u w:val="none"/>
          <w:lang w:val="en-US" w:eastAsia="zh-CN"/>
        </w:rPr>
        <w:t>、</w:t>
      </w:r>
      <w:r>
        <w:rPr>
          <w:rFonts w:hint="default" w:ascii="仿宋_GB2312" w:hAnsi="仿宋_GB2312" w:eastAsia="仿宋_GB2312" w:cs="仿宋_GB2312"/>
          <w:i w:val="0"/>
          <w:caps w:val="0"/>
          <w:color w:val="000000"/>
          <w:spacing w:val="0"/>
          <w:sz w:val="32"/>
          <w:szCs w:val="32"/>
          <w:highlight w:val="none"/>
          <w:u w:val="none"/>
          <w:lang w:val="en-US" w:eastAsia="zh-CN"/>
        </w:rPr>
        <w:t>处罚幅度应当基本一致。</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rPr>
        <w:t>（</w:t>
      </w:r>
      <w:r>
        <w:rPr>
          <w:rFonts w:hint="eastAsia" w:ascii="仿宋_GB2312" w:hAnsi="仿宋_GB2312" w:eastAsia="仿宋_GB2312" w:cs="仿宋_GB2312"/>
          <w:i w:val="0"/>
          <w:caps w:val="0"/>
          <w:color w:val="000000"/>
          <w:spacing w:val="0"/>
          <w:sz w:val="32"/>
          <w:szCs w:val="32"/>
          <w:highlight w:val="none"/>
          <w:u w:val="none"/>
          <w:lang w:eastAsia="zh-CN"/>
        </w:rPr>
        <w:t>三</w:t>
      </w:r>
      <w:r>
        <w:rPr>
          <w:rFonts w:hint="eastAsia" w:ascii="仿宋_GB2312" w:hAnsi="仿宋_GB2312" w:eastAsia="仿宋_GB2312" w:cs="仿宋_GB2312"/>
          <w:i w:val="0"/>
          <w:caps w:val="0"/>
          <w:color w:val="000000"/>
          <w:spacing w:val="0"/>
          <w:sz w:val="32"/>
          <w:szCs w:val="32"/>
          <w:highlight w:val="none"/>
          <w:u w:val="none"/>
        </w:rPr>
        <w:t>）过罚相当原则。以事实为依据，</w:t>
      </w:r>
      <w:r>
        <w:rPr>
          <w:rFonts w:hint="default" w:ascii="仿宋_GB2312" w:hAnsi="仿宋_GB2312" w:eastAsia="仿宋_GB2312" w:cs="仿宋_GB2312"/>
          <w:i w:val="0"/>
          <w:caps w:val="0"/>
          <w:color w:val="000000"/>
          <w:spacing w:val="0"/>
          <w:sz w:val="32"/>
          <w:szCs w:val="32"/>
          <w:highlight w:val="none"/>
          <w:u w:val="none"/>
          <w:lang w:val="en-US" w:eastAsia="zh-CN"/>
        </w:rPr>
        <w:t>在行使裁量权时应当综合考虑违法行为的事实、性质、情节以及社会危害程度等，不得重责轻罚</w:t>
      </w:r>
      <w:r>
        <w:rPr>
          <w:rFonts w:hint="eastAsia" w:ascii="仿宋_GB2312" w:hAnsi="仿宋_GB2312" w:eastAsia="仿宋_GB2312" w:cs="仿宋_GB2312"/>
          <w:i w:val="0"/>
          <w:caps w:val="0"/>
          <w:color w:val="000000"/>
          <w:spacing w:val="0"/>
          <w:sz w:val="32"/>
          <w:szCs w:val="32"/>
          <w:highlight w:val="none"/>
          <w:u w:val="none"/>
          <w:lang w:val="en-US" w:eastAsia="zh-CN"/>
        </w:rPr>
        <w:t>或者</w:t>
      </w:r>
      <w:r>
        <w:rPr>
          <w:rFonts w:hint="default" w:ascii="仿宋_GB2312" w:hAnsi="仿宋_GB2312" w:eastAsia="仿宋_GB2312" w:cs="仿宋_GB2312"/>
          <w:i w:val="0"/>
          <w:caps w:val="0"/>
          <w:color w:val="000000"/>
          <w:spacing w:val="0"/>
          <w:sz w:val="32"/>
          <w:szCs w:val="32"/>
          <w:highlight w:val="none"/>
          <w:u w:val="none"/>
          <w:lang w:val="en-US" w:eastAsia="zh-CN"/>
        </w:rPr>
        <w:t>轻责重罚。</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rPr>
        <w:t>（</w:t>
      </w:r>
      <w:r>
        <w:rPr>
          <w:rFonts w:hint="eastAsia" w:ascii="仿宋_GB2312" w:hAnsi="仿宋_GB2312" w:eastAsia="仿宋_GB2312" w:cs="仿宋_GB2312"/>
          <w:i w:val="0"/>
          <w:caps w:val="0"/>
          <w:color w:val="000000"/>
          <w:spacing w:val="0"/>
          <w:sz w:val="32"/>
          <w:szCs w:val="32"/>
          <w:highlight w:val="none"/>
          <w:u w:val="none"/>
          <w:lang w:eastAsia="zh-CN"/>
        </w:rPr>
        <w:t>四</w:t>
      </w:r>
      <w:r>
        <w:rPr>
          <w:rFonts w:hint="eastAsia" w:ascii="仿宋_GB2312" w:hAnsi="仿宋_GB2312" w:eastAsia="仿宋_GB2312" w:cs="仿宋_GB2312"/>
          <w:i w:val="0"/>
          <w:caps w:val="0"/>
          <w:color w:val="000000"/>
          <w:spacing w:val="0"/>
          <w:sz w:val="32"/>
          <w:szCs w:val="32"/>
          <w:highlight w:val="none"/>
          <w:u w:val="none"/>
        </w:rPr>
        <w:t>）处罚与教育相结合原则。纠正违法行为和教育当事人</w:t>
      </w:r>
      <w:r>
        <w:rPr>
          <w:rFonts w:hint="eastAsia" w:ascii="仿宋_GB2312" w:hAnsi="仿宋_GB2312" w:eastAsia="仿宋_GB2312" w:cs="仿宋_GB2312"/>
          <w:i w:val="0"/>
          <w:caps w:val="0"/>
          <w:color w:val="000000"/>
          <w:spacing w:val="0"/>
          <w:sz w:val="32"/>
          <w:szCs w:val="32"/>
          <w:highlight w:val="none"/>
          <w:u w:val="none"/>
          <w:lang w:eastAsia="zh-CN"/>
        </w:rPr>
        <w:t>相兼顾</w:t>
      </w:r>
      <w:r>
        <w:rPr>
          <w:rFonts w:hint="eastAsia" w:ascii="仿宋_GB2312" w:hAnsi="仿宋_GB2312" w:eastAsia="仿宋_GB2312" w:cs="仿宋_GB2312"/>
          <w:i w:val="0"/>
          <w:caps w:val="0"/>
          <w:color w:val="000000"/>
          <w:spacing w:val="0"/>
          <w:sz w:val="32"/>
          <w:szCs w:val="32"/>
          <w:highlight w:val="none"/>
          <w:u w:val="none"/>
        </w:rPr>
        <w:t>兼顾，引导当事人自觉守法。</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rPr>
        <w:t>（</w:t>
      </w:r>
      <w:r>
        <w:rPr>
          <w:rFonts w:hint="eastAsia" w:ascii="仿宋_GB2312" w:hAnsi="仿宋_GB2312" w:eastAsia="仿宋_GB2312" w:cs="仿宋_GB2312"/>
          <w:i w:val="0"/>
          <w:caps w:val="0"/>
          <w:color w:val="000000"/>
          <w:spacing w:val="0"/>
          <w:sz w:val="32"/>
          <w:szCs w:val="32"/>
          <w:highlight w:val="none"/>
          <w:u w:val="none"/>
          <w:lang w:eastAsia="zh-CN"/>
        </w:rPr>
        <w:t>五</w:t>
      </w:r>
      <w:r>
        <w:rPr>
          <w:rFonts w:hint="eastAsia" w:ascii="仿宋_GB2312" w:hAnsi="仿宋_GB2312" w:eastAsia="仿宋_GB2312" w:cs="仿宋_GB2312"/>
          <w:i w:val="0"/>
          <w:caps w:val="0"/>
          <w:color w:val="000000"/>
          <w:spacing w:val="0"/>
          <w:sz w:val="32"/>
          <w:szCs w:val="32"/>
          <w:highlight w:val="none"/>
          <w:u w:val="none"/>
        </w:rPr>
        <w:t>）综合裁量原则。综合违法事实、性质、情节、社会危害程度等情况，兼顾地区经济社会发展水平、当事人主客观情况等因素</w:t>
      </w:r>
      <w:r>
        <w:rPr>
          <w:rFonts w:hint="eastAsia" w:ascii="仿宋_GB2312" w:hAnsi="仿宋_GB2312" w:eastAsia="仿宋_GB2312" w:cs="仿宋_GB2312"/>
          <w:i w:val="0"/>
          <w:caps w:val="0"/>
          <w:color w:val="000000"/>
          <w:spacing w:val="0"/>
          <w:sz w:val="32"/>
          <w:szCs w:val="32"/>
          <w:highlight w:val="none"/>
          <w:u w:val="none"/>
          <w:lang w:eastAsia="zh-CN"/>
        </w:rPr>
        <w:t>进行裁量，不得简单以</w:t>
      </w:r>
      <w:r>
        <w:rPr>
          <w:rFonts w:hint="eastAsia" w:ascii="仿宋_GB2312" w:hAnsi="仿宋_GB2312" w:eastAsia="仿宋_GB2312" w:cs="仿宋_GB2312"/>
          <w:i w:val="0"/>
          <w:caps w:val="0"/>
          <w:color w:val="000000"/>
          <w:spacing w:val="0"/>
          <w:sz w:val="32"/>
          <w:szCs w:val="32"/>
          <w:highlight w:val="none"/>
          <w:u w:val="none"/>
        </w:rPr>
        <w:t>某一情节对当事人进行行政处罚。</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行使</w:t>
      </w:r>
      <w:r>
        <w:rPr>
          <w:rFonts w:hint="eastAsia" w:ascii="仿宋_GB2312" w:hAnsi="仿宋_GB2312" w:eastAsia="仿宋_GB2312" w:cs="仿宋_GB2312"/>
          <w:sz w:val="32"/>
          <w:szCs w:val="32"/>
          <w:highlight w:val="none"/>
          <w:lang w:eastAsia="zh-CN"/>
        </w:rPr>
        <w:t>林业</w:t>
      </w:r>
      <w:r>
        <w:rPr>
          <w:rFonts w:hint="eastAsia" w:ascii="仿宋_GB2312" w:hAnsi="仿宋_GB2312" w:eastAsia="仿宋_GB2312" w:cs="仿宋_GB2312"/>
          <w:sz w:val="32"/>
          <w:szCs w:val="32"/>
          <w:highlight w:val="none"/>
        </w:rPr>
        <w:t xml:space="preserve">行政处罚裁量权时，应当兼顾合法性和合理性，并综合考虑违法行为的以下情节进行裁量： </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（一）违法行为</w:t>
      </w:r>
      <w:r>
        <w:rPr>
          <w:rFonts w:hint="eastAsia" w:ascii="仿宋_GB2312" w:hAnsi="仿宋_GB2312" w:eastAsia="仿宋_GB2312" w:cs="仿宋_GB2312"/>
          <w:color w:val="auto"/>
          <w:sz w:val="32"/>
          <w:szCs w:val="32"/>
          <w:lang w:eastAsia="zh-CN"/>
        </w:rPr>
        <w:t>的目的、动机、手段，主观过错程度</w:t>
      </w:r>
      <w:r>
        <w:rPr>
          <w:rFonts w:hint="eastAsia" w:ascii="仿宋_GB2312" w:hAnsi="仿宋_GB2312" w:eastAsia="仿宋_GB2312" w:cs="仿宋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sz w:val="32"/>
          <w:szCs w:val="32"/>
          <w:highlight w:val="none"/>
        </w:rPr>
        <w:t>　　（二）违法行为</w:t>
      </w:r>
      <w:r>
        <w:rPr>
          <w:rFonts w:hint="eastAsia" w:ascii="仿宋_GB2312" w:hAnsi="仿宋_GB2312" w:eastAsia="仿宋_GB2312" w:cs="仿宋_GB2312"/>
          <w:sz w:val="32"/>
          <w:szCs w:val="32"/>
          <w:highlight w:val="none"/>
          <w:lang w:eastAsia="zh-CN"/>
        </w:rPr>
        <w:t>对生态环境</w:t>
      </w:r>
      <w:r>
        <w:rPr>
          <w:rFonts w:hint="eastAsia" w:ascii="仿宋_GB2312" w:hAnsi="仿宋_GB2312" w:eastAsia="仿宋_GB2312" w:cs="仿宋_GB2312"/>
          <w:color w:val="auto"/>
          <w:sz w:val="32"/>
          <w:szCs w:val="32"/>
          <w:lang w:eastAsia="zh-CN"/>
        </w:rPr>
        <w:t>危害严重程度和社会影响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被破坏的森林、草原、湿地修复的难易程度。</w:t>
      </w:r>
      <w:r>
        <w:rPr>
          <w:rFonts w:hint="eastAsia" w:ascii="仿宋_GB2312" w:hAnsi="仿宋_GB2312" w:eastAsia="仿宋_GB2312" w:cs="仿宋_GB2312"/>
          <w:i w:val="0"/>
          <w:caps w:val="0"/>
          <w:color w:val="000000"/>
          <w:spacing w:val="0"/>
          <w:sz w:val="32"/>
          <w:szCs w:val="32"/>
          <w:highlight w:val="none"/>
          <w:u w:val="none"/>
        </w:rPr>
        <w:t>违法行为涉及的规模</w:t>
      </w:r>
      <w:r>
        <w:rPr>
          <w:rFonts w:hint="eastAsia" w:ascii="仿宋_GB2312" w:hAnsi="仿宋_GB2312" w:eastAsia="仿宋_GB2312" w:cs="仿宋_GB2312"/>
          <w:i w:val="0"/>
          <w:caps w:val="0"/>
          <w:color w:val="000000"/>
          <w:spacing w:val="0"/>
          <w:sz w:val="32"/>
          <w:szCs w:val="32"/>
          <w:highlight w:val="none"/>
          <w:u w:val="none"/>
          <w:lang w:eastAsia="zh-CN"/>
        </w:rPr>
        <w:t>或者</w:t>
      </w:r>
      <w:r>
        <w:rPr>
          <w:rFonts w:hint="eastAsia" w:ascii="仿宋_GB2312" w:hAnsi="仿宋_GB2312" w:eastAsia="仿宋_GB2312" w:cs="仿宋_GB2312"/>
          <w:i w:val="0"/>
          <w:caps w:val="0"/>
          <w:color w:val="000000"/>
          <w:spacing w:val="0"/>
          <w:sz w:val="32"/>
          <w:szCs w:val="32"/>
          <w:highlight w:val="none"/>
          <w:u w:val="none"/>
        </w:rPr>
        <w:t>区域范围；</w:t>
      </w:r>
      <w:r>
        <w:rPr>
          <w:rFonts w:hint="eastAsia" w:ascii="仿宋_GB2312" w:hAnsi="仿宋_GB2312" w:eastAsia="仿宋_GB2312" w:cs="仿宋_GB2312"/>
          <w:i w:val="0"/>
          <w:caps w:val="0"/>
          <w:color w:val="000000"/>
          <w:spacing w:val="0"/>
          <w:sz w:val="32"/>
          <w:szCs w:val="32"/>
          <w:highlight w:val="none"/>
          <w:u w:val="none"/>
          <w:lang w:eastAsia="zh-CN"/>
        </w:rPr>
        <w:t>野生动植物保护等级、珍稀程度；</w:t>
      </w:r>
      <w:r>
        <w:rPr>
          <w:rFonts w:hint="eastAsia" w:ascii="仿宋_GB2312" w:hAnsi="仿宋_GB2312" w:eastAsia="仿宋_GB2312" w:cs="仿宋_GB2312"/>
          <w:color w:val="auto"/>
          <w:sz w:val="32"/>
          <w:szCs w:val="32"/>
        </w:rPr>
        <w:t>涉案金额</w:t>
      </w:r>
      <w:r>
        <w:rPr>
          <w:rFonts w:hint="eastAsia" w:ascii="仿宋_GB2312" w:hAnsi="仿宋_GB2312" w:eastAsia="仿宋_GB2312" w:cs="仿宋_GB2312"/>
          <w:color w:val="auto"/>
          <w:sz w:val="32"/>
          <w:szCs w:val="32"/>
          <w:lang w:eastAsia="zh-CN"/>
        </w:rPr>
        <w:t>和违法所得数额</w:t>
      </w:r>
      <w:r>
        <w:rPr>
          <w:rFonts w:hint="eastAsia" w:ascii="仿宋_GB2312" w:hAnsi="仿宋_GB2312" w:eastAsia="仿宋_GB2312" w:cs="仿宋_GB2312"/>
          <w:color w:val="auto"/>
          <w:sz w:val="32"/>
          <w:szCs w:val="32"/>
        </w:rPr>
        <w:t>大小</w:t>
      </w:r>
      <w:r>
        <w:rPr>
          <w:rFonts w:hint="eastAsia" w:ascii="仿宋_GB2312" w:hAnsi="仿宋_GB2312" w:eastAsia="仿宋_GB2312" w:cs="仿宋_GB2312"/>
          <w:color w:val="auto"/>
          <w:sz w:val="32"/>
          <w:szCs w:val="32"/>
          <w:lang w:eastAsia="zh-CN"/>
        </w:rPr>
        <w:t>等；</w:t>
      </w:r>
    </w:p>
    <w:p>
      <w:pPr>
        <w:pStyle w:val="2"/>
        <w:keepNext w:val="0"/>
        <w:keepLines w:val="0"/>
        <w:pageBreakBefore w:val="0"/>
        <w:kinsoku/>
        <w:wordWrap/>
        <w:overflowPunct/>
        <w:topLinePunct w:val="0"/>
        <w:autoSpaceDN/>
        <w:bidi w:val="0"/>
        <w:spacing w:line="570" w:lineRule="exact"/>
        <w:ind w:firstLine="640" w:firstLineChars="200"/>
        <w:textAlignment w:val="auto"/>
        <w:rPr>
          <w:rFonts w:hint="eastAsia" w:eastAsia="仿宋_GB2312"/>
          <w:lang w:eastAsia="zh-CN"/>
        </w:rPr>
      </w:pPr>
      <w:r>
        <w:rPr>
          <w:rFonts w:hint="eastAsia" w:ascii="仿宋_GB2312" w:hAnsi="仿宋_GB2312" w:eastAsia="仿宋_GB2312" w:cs="仿宋_GB2312"/>
          <w:color w:val="auto"/>
          <w:sz w:val="32"/>
          <w:szCs w:val="32"/>
          <w:lang w:eastAsia="zh-CN"/>
        </w:rPr>
        <w:t>（三）违法行为持续时间的长短，</w:t>
      </w:r>
      <w:r>
        <w:rPr>
          <w:rFonts w:hint="eastAsia" w:ascii="仿宋_GB2312" w:hAnsi="仿宋_GB2312" w:eastAsia="仿宋_GB2312" w:cs="仿宋_GB2312"/>
          <w:color w:val="auto"/>
          <w:sz w:val="32"/>
          <w:szCs w:val="32"/>
        </w:rPr>
        <w:t>违法行为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次数及频率</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的年龄、精神状况；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（五）当事人认错态度、</w:t>
      </w:r>
      <w:r>
        <w:rPr>
          <w:rFonts w:hint="eastAsia" w:ascii="仿宋_GB2312" w:hAnsi="仿宋_GB2312" w:eastAsia="仿宋_GB2312" w:cs="仿宋_GB2312"/>
          <w:sz w:val="32"/>
          <w:szCs w:val="32"/>
          <w:highlight w:val="none"/>
        </w:rPr>
        <w:t>改正违法行为的措施及效果；</w:t>
      </w:r>
      <w:r>
        <w:rPr>
          <w:rFonts w:hint="eastAsia" w:ascii="仿宋_GB2312" w:hAnsi="仿宋_GB2312" w:eastAsia="仿宋_GB2312" w:cs="仿宋_GB2312"/>
          <w:color w:val="auto"/>
          <w:sz w:val="32"/>
          <w:szCs w:val="32"/>
        </w:rPr>
        <w:t>配合</w:t>
      </w:r>
      <w:r>
        <w:rPr>
          <w:rFonts w:hint="eastAsia" w:ascii="仿宋_GB2312" w:hAnsi="仿宋_GB2312" w:eastAsia="仿宋_GB2312" w:cs="仿宋_GB2312"/>
          <w:color w:val="auto"/>
          <w:sz w:val="32"/>
          <w:szCs w:val="32"/>
          <w:lang w:eastAsia="zh-CN"/>
        </w:rPr>
        <w:t>林业执法部门</w:t>
      </w:r>
      <w:r>
        <w:rPr>
          <w:rFonts w:hint="eastAsia" w:ascii="仿宋_GB2312" w:hAnsi="仿宋_GB2312" w:eastAsia="仿宋_GB2312" w:cs="仿宋_GB2312"/>
          <w:color w:val="auto"/>
          <w:sz w:val="32"/>
          <w:szCs w:val="32"/>
        </w:rPr>
        <w:t>调查处理的情况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其他综合裁量情节。</w:t>
      </w:r>
    </w:p>
    <w:p>
      <w:pPr>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hint="eastAsia" w:ascii="仿宋_GB2312" w:hAnsi="仿宋_GB2312" w:eastAsia="仿宋_GB2312" w:cs="仿宋_GB2312"/>
          <w:i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第六条 根据违法行为的事实、性质、情节和社会危害程度等因素，当事人的违法行为情节或者危害后果分为轻微、较轻、一般、较重、严重五个等次，对应具体林业行政处罚裁量幅度分为第一、第二、第三、第四、第五档次。</w:t>
      </w:r>
    </w:p>
    <w:p>
      <w:pPr>
        <w:keepNext w:val="0"/>
        <w:keepLines w:val="0"/>
        <w:pageBreakBefore w:val="0"/>
        <w:widowControl/>
        <w:kinsoku/>
        <w:wordWrap/>
        <w:overflowPunct/>
        <w:topLinePunct w:val="0"/>
        <w:autoSpaceDE w:val="0"/>
        <w:autoSpaceDN/>
        <w:bidi w:val="0"/>
        <w:adjustRightInd w:val="0"/>
        <w:snapToGrid w:val="0"/>
        <w:spacing w:line="570" w:lineRule="exact"/>
        <w:ind w:firstLine="640" w:firstLineChars="200"/>
        <w:textAlignment w:val="auto"/>
        <w:rPr>
          <w:rFonts w:hint="default"/>
          <w:lang w:val="en-US" w:eastAsia="zh-CN"/>
        </w:rPr>
      </w:pP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裁量阶次分为不予处罚、免予处罚、减轻处罚、从轻处罚、从重处罚。行使林业行政处罚裁量权时，当事人不具备不予处罚、免予处罚、减轻处罚、从轻处罚、从重处罚情形的，适用《贵州省主要林业行政处罚裁量基准表》（以下简称《基准表》）中轻微、较轻、一般、较重、严重等次。</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bCs/>
          <w:color w:val="000000"/>
          <w:kern w:val="0"/>
          <w:sz w:val="32"/>
          <w:szCs w:val="32"/>
          <w:highlight w:val="none"/>
        </w:rPr>
        <w:t>第</w:t>
      </w:r>
      <w:r>
        <w:rPr>
          <w:rFonts w:hint="eastAsia" w:ascii="仿宋_GB2312" w:hAnsi="仿宋_GB2312" w:eastAsia="仿宋_GB2312" w:cs="仿宋_GB2312"/>
          <w:bCs/>
          <w:color w:val="000000"/>
          <w:kern w:val="0"/>
          <w:sz w:val="32"/>
          <w:szCs w:val="32"/>
          <w:highlight w:val="none"/>
          <w:lang w:val="en-US" w:eastAsia="zh-CN"/>
        </w:rPr>
        <w:t>七</w:t>
      </w:r>
      <w:r>
        <w:rPr>
          <w:rFonts w:hint="eastAsia" w:ascii="仿宋_GB2312" w:hAnsi="仿宋_GB2312" w:eastAsia="仿宋_GB2312" w:cs="仿宋_GB2312"/>
          <w:bCs/>
          <w:color w:val="000000"/>
          <w:kern w:val="0"/>
          <w:sz w:val="32"/>
          <w:szCs w:val="32"/>
          <w:highlight w:val="none"/>
        </w:rPr>
        <w:t>条</w:t>
      </w:r>
      <w:r>
        <w:rPr>
          <w:rFonts w:hint="eastAsia" w:ascii="仿宋_GB2312" w:hAnsi="仿宋_GB2312" w:eastAsia="仿宋_GB2312" w:cs="仿宋_GB2312"/>
          <w:bCs/>
          <w:color w:val="000000"/>
          <w:kern w:val="0"/>
          <w:sz w:val="32"/>
          <w:szCs w:val="32"/>
          <w:highlight w:val="none"/>
          <w:lang w:val="en-US" w:eastAsia="zh-CN"/>
        </w:rPr>
        <w:t xml:space="preserve"> </w:t>
      </w:r>
      <w:r>
        <w:rPr>
          <w:rFonts w:hint="eastAsia" w:ascii="仿宋_GB2312" w:hAnsi="仿宋_GB2312" w:eastAsia="仿宋_GB2312" w:cs="仿宋_GB2312"/>
          <w:i w:val="0"/>
          <w:caps w:val="0"/>
          <w:color w:val="000000"/>
          <w:spacing w:val="0"/>
          <w:sz w:val="32"/>
          <w:szCs w:val="32"/>
          <w:highlight w:val="none"/>
          <w:u w:val="none"/>
        </w:rPr>
        <w:t>当事人有下列情形之一的，不予行政处罚：</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（一）</w:t>
      </w:r>
      <w:r>
        <w:rPr>
          <w:rFonts w:hint="eastAsia" w:ascii="仿宋_GB2312" w:hAnsi="仿宋_GB2312" w:eastAsia="仿宋_GB2312" w:cs="仿宋_GB2312"/>
          <w:i w:val="0"/>
          <w:caps w:val="0"/>
          <w:color w:val="000000"/>
          <w:spacing w:val="0"/>
          <w:sz w:val="32"/>
          <w:szCs w:val="32"/>
          <w:highlight w:val="none"/>
          <w:u w:val="none"/>
        </w:rPr>
        <w:t>不满</w:t>
      </w:r>
      <w:r>
        <w:rPr>
          <w:rFonts w:hint="eastAsia" w:ascii="仿宋_GB2312" w:hAnsi="仿宋_GB2312" w:eastAsia="仿宋_GB2312" w:cs="仿宋_GB2312"/>
          <w:i w:val="0"/>
          <w:caps w:val="0"/>
          <w:color w:val="000000"/>
          <w:spacing w:val="0"/>
          <w:sz w:val="32"/>
          <w:szCs w:val="32"/>
          <w:highlight w:val="none"/>
          <w:u w:val="none"/>
          <w:lang w:eastAsia="zh-CN"/>
        </w:rPr>
        <w:t>十四</w:t>
      </w:r>
      <w:r>
        <w:rPr>
          <w:rFonts w:hint="eastAsia" w:ascii="仿宋_GB2312" w:hAnsi="仿宋_GB2312" w:eastAsia="仿宋_GB2312" w:cs="仿宋_GB2312"/>
          <w:i w:val="0"/>
          <w:caps w:val="0"/>
          <w:color w:val="000000"/>
          <w:spacing w:val="0"/>
          <w:sz w:val="32"/>
          <w:szCs w:val="32"/>
          <w:highlight w:val="none"/>
          <w:u w:val="none"/>
        </w:rPr>
        <w:t>周岁的人有违法行为的；</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（二）</w:t>
      </w:r>
      <w:r>
        <w:rPr>
          <w:rFonts w:hint="eastAsia" w:ascii="仿宋_GB2312" w:hAnsi="仿宋_GB2312" w:eastAsia="仿宋_GB2312" w:cs="仿宋_GB2312"/>
          <w:i w:val="0"/>
          <w:caps w:val="0"/>
          <w:color w:val="000000"/>
          <w:spacing w:val="0"/>
          <w:sz w:val="32"/>
          <w:szCs w:val="32"/>
          <w:highlight w:val="none"/>
          <w:u w:val="none"/>
        </w:rPr>
        <w:t>精神病人、智力残疾人在不能辨认或者不能控制自己行为时有违法行为的；</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caps w:val="0"/>
          <w:color w:val="auto"/>
          <w:spacing w:val="0"/>
          <w:sz w:val="32"/>
          <w:szCs w:val="32"/>
          <w:highlight w:val="none"/>
          <w:u w:val="none"/>
          <w:lang w:eastAsia="zh-CN"/>
        </w:rPr>
        <w:t>（三）</w:t>
      </w:r>
      <w:r>
        <w:rPr>
          <w:rFonts w:hint="eastAsia" w:ascii="仿宋_GB2312" w:hAnsi="仿宋_GB2312" w:eastAsia="仿宋_GB2312" w:cs="仿宋_GB2312"/>
          <w:sz w:val="32"/>
          <w:szCs w:val="32"/>
          <w:highlight w:val="none"/>
        </w:rPr>
        <w:t>违法事实不清，证据不足的；</w:t>
      </w:r>
    </w:p>
    <w:p>
      <w:pPr>
        <w:pStyle w:val="7"/>
        <w:keepNext w:val="0"/>
        <w:keepLines w:val="0"/>
        <w:pageBreakBefore w:val="0"/>
        <w:kinsoku/>
        <w:wordWrap/>
        <w:overflowPunct/>
        <w:topLinePunct w:val="0"/>
        <w:autoSpaceDN/>
        <w:bidi w:val="0"/>
        <w:spacing w:before="0" w:beforeAutospacing="0" w:after="0" w:afterAutospacing="0" w:line="57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kern w:val="0"/>
          <w:sz w:val="32"/>
          <w:szCs w:val="32"/>
          <w:lang w:val="en-US" w:eastAsia="zh-CN" w:bidi="ar-SA"/>
        </w:rPr>
        <w:t>（四）当事人有证据足以证明没有主观过错的。法律、行政法规另有规定的，从其规定；</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（五）</w:t>
      </w:r>
      <w:r>
        <w:rPr>
          <w:rFonts w:hint="eastAsia" w:ascii="仿宋_GB2312" w:hAnsi="仿宋_GB2312" w:eastAsia="仿宋_GB2312" w:cs="仿宋_GB2312"/>
          <w:i w:val="0"/>
          <w:caps w:val="0"/>
          <w:color w:val="000000"/>
          <w:spacing w:val="0"/>
          <w:sz w:val="32"/>
          <w:szCs w:val="32"/>
          <w:highlight w:val="none"/>
          <w:u w:val="none"/>
        </w:rPr>
        <w:t>违法行为在二年内未被发现的，不再给</w:t>
      </w:r>
      <w:r>
        <w:rPr>
          <w:rFonts w:hint="eastAsia" w:ascii="仿宋_GB2312" w:hAnsi="仿宋_GB2312" w:eastAsia="仿宋_GB2312" w:cs="仿宋_GB2312"/>
          <w:i w:val="0"/>
          <w:caps w:val="0"/>
          <w:color w:val="000000"/>
          <w:spacing w:val="0"/>
          <w:sz w:val="32"/>
          <w:szCs w:val="32"/>
          <w:highlight w:val="none"/>
          <w:u w:val="none"/>
          <w:lang w:eastAsia="zh-CN"/>
        </w:rPr>
        <w:t>林业</w:t>
      </w:r>
      <w:r>
        <w:rPr>
          <w:rFonts w:hint="eastAsia" w:ascii="仿宋_GB2312" w:hAnsi="仿宋_GB2312" w:eastAsia="仿宋_GB2312" w:cs="仿宋_GB2312"/>
          <w:i w:val="0"/>
          <w:caps w:val="0"/>
          <w:color w:val="000000"/>
          <w:spacing w:val="0"/>
          <w:sz w:val="32"/>
          <w:szCs w:val="32"/>
          <w:highlight w:val="none"/>
          <w:u w:val="none"/>
        </w:rPr>
        <w:t>予行政处罚；涉及公民生命健康安全、金融安全且有危害后果的，上述期限延长至五年。法律另有规定的除外；</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6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（六）</w:t>
      </w:r>
      <w:r>
        <w:rPr>
          <w:rFonts w:hint="eastAsia" w:ascii="仿宋_GB2312" w:hAnsi="仿宋_GB2312" w:eastAsia="仿宋_GB2312" w:cs="仿宋_GB2312"/>
          <w:i w:val="0"/>
          <w:caps w:val="0"/>
          <w:color w:val="000000"/>
          <w:spacing w:val="0"/>
          <w:sz w:val="32"/>
          <w:szCs w:val="32"/>
          <w:highlight w:val="none"/>
          <w:u w:val="none"/>
        </w:rPr>
        <w:t>法律、法规、规章规定不予行政处罚的其他情形。</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rPr>
        <w:t>前款第(</w:t>
      </w:r>
      <w:r>
        <w:rPr>
          <w:rFonts w:hint="eastAsia" w:ascii="仿宋_GB2312" w:hAnsi="仿宋_GB2312" w:eastAsia="仿宋_GB2312" w:cs="仿宋_GB2312"/>
          <w:i w:val="0"/>
          <w:caps w:val="0"/>
          <w:color w:val="000000"/>
          <w:spacing w:val="0"/>
          <w:sz w:val="32"/>
          <w:szCs w:val="32"/>
          <w:highlight w:val="none"/>
          <w:u w:val="none"/>
          <w:lang w:eastAsia="zh-CN"/>
        </w:rPr>
        <w:t>五</w:t>
      </w:r>
      <w:r>
        <w:rPr>
          <w:rFonts w:hint="eastAsia" w:ascii="仿宋_GB2312" w:hAnsi="仿宋_GB2312" w:eastAsia="仿宋_GB2312" w:cs="仿宋_GB2312"/>
          <w:i w:val="0"/>
          <w:caps w:val="0"/>
          <w:color w:val="000000"/>
          <w:spacing w:val="0"/>
          <w:sz w:val="32"/>
          <w:szCs w:val="32"/>
          <w:highlight w:val="none"/>
          <w:u w:val="none"/>
        </w:rPr>
        <w:t>)项规定的期限，从违法行为发生之日起计算；违法行为有连续或者继续状态的，从行为终了之日起计算。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第八条 </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lang w:val="en-US" w:eastAsia="zh-Hans"/>
        </w:rPr>
        <w:t>初次违</w:t>
      </w:r>
      <w:r>
        <w:rPr>
          <w:rFonts w:hint="eastAsia" w:ascii="仿宋_GB2312" w:hAnsi="仿宋_GB2312" w:eastAsia="仿宋_GB2312" w:cs="仿宋_GB2312"/>
          <w:color w:val="000000"/>
          <w:sz w:val="32"/>
          <w:szCs w:val="32"/>
          <w:lang w:val="en-US" w:eastAsia="zh-CN"/>
        </w:rPr>
        <w:t>法</w:t>
      </w:r>
      <w:r>
        <w:rPr>
          <w:rFonts w:hint="eastAsia" w:ascii="仿宋_GB2312" w:hAnsi="仿宋_GB2312" w:eastAsia="仿宋_GB2312" w:cs="仿宋_GB2312"/>
          <w:color w:val="000000"/>
          <w:sz w:val="32"/>
          <w:szCs w:val="32"/>
          <w:lang w:val="en-US" w:eastAsia="zh-Hans"/>
        </w:rPr>
        <w:t>且危害后果轻微并及时改正的，可以不予行政处罚</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lang w:val="en-US" w:eastAsia="zh-Hans"/>
        </w:rPr>
        <w:t>违</w:t>
      </w:r>
      <w:r>
        <w:rPr>
          <w:rFonts w:hint="eastAsia" w:ascii="仿宋_GB2312" w:hAnsi="仿宋_GB2312" w:eastAsia="仿宋_GB2312" w:cs="仿宋_GB2312"/>
          <w:color w:val="000000"/>
          <w:sz w:val="32"/>
          <w:szCs w:val="32"/>
          <w:lang w:val="en-US" w:eastAsia="zh-CN"/>
        </w:rPr>
        <w:t>法</w:t>
      </w:r>
      <w:r>
        <w:rPr>
          <w:rFonts w:hint="eastAsia" w:ascii="仿宋_GB2312" w:hAnsi="仿宋_GB2312" w:eastAsia="仿宋_GB2312" w:cs="仿宋_GB2312"/>
          <w:color w:val="000000"/>
          <w:sz w:val="32"/>
          <w:szCs w:val="32"/>
          <w:lang w:val="en-US" w:eastAsia="zh-Hans"/>
        </w:rPr>
        <w:t>行为轻微并及时改正，没有造成危害后果的，不予行政处罚。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根据前款规定适用林业“</w:t>
      </w:r>
      <w:r>
        <w:rPr>
          <w:rFonts w:hint="eastAsia" w:ascii="仿宋_GB2312" w:hAnsi="仿宋_GB2312" w:eastAsia="仿宋_GB2312" w:cs="仿宋_GB2312"/>
          <w:color w:val="000000"/>
          <w:sz w:val="32"/>
          <w:szCs w:val="32"/>
          <w:lang w:val="en-US" w:eastAsia="zh-Hans"/>
        </w:rPr>
        <w:t>首违不罚</w:t>
      </w:r>
      <w:r>
        <w:rPr>
          <w:rFonts w:hint="eastAsia" w:ascii="仿宋_GB2312" w:hAnsi="仿宋_GB2312" w:eastAsia="仿宋_GB2312" w:cs="仿宋_GB2312"/>
          <w:color w:val="000000"/>
          <w:sz w:val="32"/>
          <w:szCs w:val="32"/>
          <w:lang w:val="en-US" w:eastAsia="zh-CN"/>
        </w:rPr>
        <w:t>”和轻微违法行为包容免罚的，应当按照《省林业局关于印发&lt;</w:t>
      </w:r>
      <w:r>
        <w:rPr>
          <w:rFonts w:hint="eastAsia" w:ascii="仿宋_GB2312" w:hAnsi="仿宋_GB2312" w:eastAsia="仿宋_GB2312" w:cs="仿宋_GB2312"/>
          <w:color w:val="000000"/>
          <w:sz w:val="32"/>
          <w:szCs w:val="32"/>
          <w:lang w:val="en-US" w:eastAsia="zh-Hans"/>
        </w:rPr>
        <w:t>贵州</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lang w:val="en-US" w:eastAsia="zh-Hans"/>
        </w:rPr>
        <w:t>林业</w:t>
      </w:r>
      <w:r>
        <w:rPr>
          <w:rFonts w:hint="eastAsia" w:ascii="仿宋_GB2312" w:hAnsi="仿宋_GB2312" w:eastAsia="仿宋_GB2312" w:cs="仿宋_GB2312"/>
          <w:color w:val="000000"/>
          <w:sz w:val="32"/>
          <w:szCs w:val="32"/>
          <w:lang w:val="en-US" w:eastAsia="zh-CN"/>
        </w:rPr>
        <w:t>“首违不罚”和轻微违法行为包容免罚适用规则（试行）、清单（试行）&gt;的通知》（</w:t>
      </w:r>
      <w:r>
        <w:rPr>
          <w:rFonts w:hint="eastAsia" w:ascii="仿宋_GB2312" w:hAnsi="仿宋_GB2312" w:eastAsia="仿宋_GB2312" w:cs="仿宋_GB2312"/>
          <w:color w:val="000000"/>
          <w:sz w:val="32"/>
          <w:szCs w:val="32"/>
          <w:lang w:val="en-US" w:eastAsia="zh-Hans"/>
        </w:rPr>
        <w:t>黔林</w:t>
      </w:r>
      <w:r>
        <w:rPr>
          <w:rFonts w:hint="eastAsia" w:ascii="仿宋_GB2312" w:hAnsi="仿宋_GB2312" w:eastAsia="仿宋_GB2312" w:cs="仿宋_GB2312"/>
          <w:color w:val="000000"/>
          <w:sz w:val="32"/>
          <w:szCs w:val="32"/>
          <w:lang w:val="en-US" w:eastAsia="zh-CN"/>
        </w:rPr>
        <w:t>发</w:t>
      </w:r>
      <w:r>
        <w:rPr>
          <w:rFonts w:hint="eastAsia" w:ascii="仿宋_GB2312" w:hAnsi="仿宋_GB2312" w:eastAsia="仿宋_GB2312" w:cs="仿宋_GB2312"/>
          <w:color w:val="000000"/>
          <w:sz w:val="32"/>
          <w:szCs w:val="32"/>
          <w:lang w:val="en-US" w:eastAsia="zh-Hans"/>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val="en-US" w:eastAsia="zh-Hans"/>
        </w:rPr>
        <w:t>〕</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val="en-US" w:eastAsia="zh-Hans"/>
        </w:rPr>
        <w:t>号</w:t>
      </w:r>
      <w:r>
        <w:rPr>
          <w:rFonts w:hint="eastAsia" w:ascii="仿宋_GB2312" w:hAnsi="仿宋_GB2312" w:eastAsia="仿宋_GB2312" w:cs="仿宋_GB2312"/>
          <w:color w:val="000000"/>
          <w:sz w:val="32"/>
          <w:szCs w:val="32"/>
          <w:lang w:val="en-US" w:eastAsia="zh-CN"/>
        </w:rPr>
        <w:t>）规定执行。</w:t>
      </w:r>
    </w:p>
    <w:p>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i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color w:val="000000"/>
          <w:sz w:val="32"/>
          <w:szCs w:val="32"/>
          <w:lang w:val="en-US" w:eastAsia="zh-CN"/>
        </w:rPr>
        <w:t>《省林业局关于印发&lt;</w:t>
      </w:r>
      <w:r>
        <w:rPr>
          <w:rFonts w:hint="eastAsia" w:ascii="仿宋_GB2312" w:hAnsi="仿宋_GB2312" w:eastAsia="仿宋_GB2312" w:cs="仿宋_GB2312"/>
          <w:color w:val="000000"/>
          <w:sz w:val="32"/>
          <w:szCs w:val="32"/>
          <w:lang w:val="en-US" w:eastAsia="zh-Hans"/>
        </w:rPr>
        <w:t>贵州</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lang w:val="en-US" w:eastAsia="zh-Hans"/>
        </w:rPr>
        <w:t>林业</w:t>
      </w:r>
      <w:r>
        <w:rPr>
          <w:rFonts w:hint="eastAsia" w:ascii="仿宋_GB2312" w:hAnsi="仿宋_GB2312" w:eastAsia="仿宋_GB2312" w:cs="仿宋_GB2312"/>
          <w:color w:val="000000"/>
          <w:sz w:val="32"/>
          <w:szCs w:val="32"/>
          <w:lang w:val="en-US" w:eastAsia="zh-CN"/>
        </w:rPr>
        <w:t>“首违不罚”和轻微违法行为包容免罚适用规则（试行）、清单（试行）&gt;的通知》（</w:t>
      </w:r>
      <w:r>
        <w:rPr>
          <w:rFonts w:hint="eastAsia" w:ascii="仿宋_GB2312" w:hAnsi="仿宋_GB2312" w:eastAsia="仿宋_GB2312" w:cs="仿宋_GB2312"/>
          <w:color w:val="000000"/>
          <w:sz w:val="32"/>
          <w:szCs w:val="32"/>
          <w:lang w:val="en-US" w:eastAsia="zh-Hans"/>
        </w:rPr>
        <w:t>黔林</w:t>
      </w:r>
      <w:r>
        <w:rPr>
          <w:rFonts w:hint="eastAsia" w:ascii="仿宋_GB2312" w:hAnsi="仿宋_GB2312" w:eastAsia="仿宋_GB2312" w:cs="仿宋_GB2312"/>
          <w:color w:val="000000"/>
          <w:sz w:val="32"/>
          <w:szCs w:val="32"/>
          <w:lang w:val="en-US" w:eastAsia="zh-CN"/>
        </w:rPr>
        <w:t>发</w:t>
      </w:r>
      <w:r>
        <w:rPr>
          <w:rFonts w:hint="eastAsia" w:ascii="仿宋_GB2312" w:hAnsi="仿宋_GB2312" w:eastAsia="仿宋_GB2312" w:cs="仿宋_GB2312"/>
          <w:color w:val="000000"/>
          <w:sz w:val="32"/>
          <w:szCs w:val="32"/>
          <w:lang w:val="en-US" w:eastAsia="zh-Hans"/>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val="en-US" w:eastAsia="zh-Hans"/>
        </w:rPr>
        <w:t>〕</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val="en-US" w:eastAsia="zh-Hans"/>
        </w:rPr>
        <w:t>号</w:t>
      </w:r>
      <w:r>
        <w:rPr>
          <w:rFonts w:hint="eastAsia" w:ascii="仿宋_GB2312" w:hAnsi="仿宋_GB2312" w:eastAsia="仿宋_GB2312" w:cs="仿宋_GB2312"/>
          <w:color w:val="000000"/>
          <w:sz w:val="32"/>
          <w:szCs w:val="32"/>
          <w:lang w:val="en-US" w:eastAsia="zh-CN"/>
        </w:rPr>
        <w:t>）中无细化规定的事项，按照</w:t>
      </w: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《基准表》中规定不予处罚、免予处罚的裁量阶次进行确定。</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第</w:t>
      </w:r>
      <w:r>
        <w:rPr>
          <w:rFonts w:hint="eastAsia" w:ascii="仿宋_GB2312" w:hAnsi="仿宋_GB2312" w:eastAsia="仿宋_GB2312" w:cs="仿宋_GB2312"/>
          <w:color w:val="000000"/>
          <w:kern w:val="0"/>
          <w:sz w:val="32"/>
          <w:szCs w:val="32"/>
          <w:highlight w:val="none"/>
          <w:lang w:val="en-US" w:eastAsia="zh-CN"/>
        </w:rPr>
        <w:t>九</w:t>
      </w:r>
      <w:r>
        <w:rPr>
          <w:rFonts w:hint="eastAsia" w:ascii="仿宋_GB2312" w:hAnsi="仿宋_GB2312" w:eastAsia="仿宋_GB2312" w:cs="仿宋_GB2312"/>
          <w:color w:val="000000"/>
          <w:kern w:val="0"/>
          <w:sz w:val="32"/>
          <w:szCs w:val="32"/>
          <w:highlight w:val="none"/>
          <w:lang w:eastAsia="zh-CN"/>
        </w:rPr>
        <w:t>条</w:t>
      </w:r>
      <w:r>
        <w:rPr>
          <w:rFonts w:hint="eastAsia" w:ascii="仿宋_GB2312" w:hAnsi="仿宋_GB2312" w:eastAsia="仿宋_GB2312" w:cs="仿宋_GB2312"/>
          <w:color w:val="000000"/>
          <w:kern w:val="0"/>
          <w:sz w:val="32"/>
          <w:szCs w:val="32"/>
          <w:highlight w:val="none"/>
          <w:lang w:val="en-US" w:eastAsia="zh-CN"/>
        </w:rPr>
        <w:t xml:space="preserve"> 当事人</w:t>
      </w:r>
      <w:r>
        <w:rPr>
          <w:rFonts w:hint="eastAsia" w:ascii="仿宋_GB2312" w:hAnsi="仿宋_GB2312" w:eastAsia="仿宋_GB2312" w:cs="仿宋_GB2312"/>
          <w:color w:val="000000"/>
          <w:kern w:val="0"/>
          <w:sz w:val="32"/>
          <w:szCs w:val="32"/>
          <w:highlight w:val="none"/>
          <w:lang w:eastAsia="zh-CN"/>
        </w:rPr>
        <w:t>具</w:t>
      </w:r>
      <w:r>
        <w:rPr>
          <w:rFonts w:hint="eastAsia" w:ascii="仿宋_GB2312" w:hAnsi="仿宋_GB2312" w:eastAsia="仿宋_GB2312" w:cs="仿宋_GB2312"/>
          <w:color w:val="000000"/>
          <w:kern w:val="0"/>
          <w:sz w:val="32"/>
          <w:szCs w:val="32"/>
          <w:highlight w:val="none"/>
        </w:rPr>
        <w:t>有下列情形之一的，</w:t>
      </w:r>
      <w:r>
        <w:rPr>
          <w:rFonts w:hint="eastAsia" w:ascii="仿宋_GB2312" w:hAnsi="仿宋_GB2312" w:eastAsia="仿宋_GB2312" w:cs="仿宋_GB2312"/>
          <w:color w:val="000000"/>
          <w:kern w:val="0"/>
          <w:sz w:val="32"/>
          <w:szCs w:val="32"/>
          <w:highlight w:val="none"/>
          <w:lang w:eastAsia="zh-CN"/>
        </w:rPr>
        <w:t>应当从轻或者减轻行政处罚：</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leftChars="0" w:right="180" w:firstLine="0" w:firstLineChars="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 xml:space="preserve">   </w:t>
      </w:r>
      <w:r>
        <w:rPr>
          <w:rFonts w:hint="eastAsia" w:ascii="仿宋_GB2312" w:hAnsi="仿宋_GB2312" w:eastAsia="仿宋_GB2312" w:cs="仿宋_GB2312"/>
          <w:i w:val="0"/>
          <w:caps w:val="0"/>
          <w:color w:val="000000"/>
          <w:spacing w:val="0"/>
          <w:sz w:val="32"/>
          <w:szCs w:val="32"/>
          <w:highlight w:val="none"/>
          <w:u w:val="none"/>
          <w:lang w:val="en-US" w:eastAsia="zh-CN"/>
        </w:rPr>
        <w:t xml:space="preserve"> </w:t>
      </w:r>
      <w:r>
        <w:rPr>
          <w:rFonts w:hint="eastAsia" w:ascii="仿宋_GB2312" w:hAnsi="仿宋_GB2312" w:eastAsia="仿宋_GB2312" w:cs="仿宋_GB2312"/>
          <w:i w:val="0"/>
          <w:caps w:val="0"/>
          <w:color w:val="000000"/>
          <w:spacing w:val="0"/>
          <w:sz w:val="32"/>
          <w:szCs w:val="32"/>
          <w:highlight w:val="none"/>
          <w:u w:val="none"/>
          <w:lang w:eastAsia="zh-CN"/>
        </w:rPr>
        <w:t>（一）</w:t>
      </w:r>
      <w:r>
        <w:rPr>
          <w:rFonts w:hint="eastAsia" w:ascii="仿宋_GB2312" w:hAnsi="仿宋_GB2312" w:eastAsia="仿宋_GB2312" w:cs="仿宋_GB2312"/>
          <w:i w:val="0"/>
          <w:caps w:val="0"/>
          <w:color w:val="000000"/>
          <w:spacing w:val="0"/>
          <w:sz w:val="32"/>
          <w:szCs w:val="32"/>
          <w:highlight w:val="none"/>
          <w:u w:val="none"/>
        </w:rPr>
        <w:t>已满</w:t>
      </w:r>
      <w:r>
        <w:rPr>
          <w:rFonts w:hint="eastAsia" w:ascii="仿宋_GB2312" w:hAnsi="仿宋_GB2312" w:eastAsia="仿宋_GB2312" w:cs="仿宋_GB2312"/>
          <w:i w:val="0"/>
          <w:caps w:val="0"/>
          <w:color w:val="000000"/>
          <w:spacing w:val="0"/>
          <w:sz w:val="32"/>
          <w:szCs w:val="32"/>
          <w:highlight w:val="none"/>
          <w:u w:val="none"/>
          <w:lang w:eastAsia="zh-CN"/>
        </w:rPr>
        <w:t>十四</w:t>
      </w:r>
      <w:r>
        <w:rPr>
          <w:rFonts w:hint="eastAsia" w:ascii="仿宋_GB2312" w:hAnsi="仿宋_GB2312" w:eastAsia="仿宋_GB2312" w:cs="仿宋_GB2312"/>
          <w:i w:val="0"/>
          <w:caps w:val="0"/>
          <w:color w:val="000000"/>
          <w:spacing w:val="0"/>
          <w:sz w:val="32"/>
          <w:szCs w:val="32"/>
          <w:highlight w:val="none"/>
          <w:u w:val="none"/>
        </w:rPr>
        <w:t>周岁不满</w:t>
      </w:r>
      <w:r>
        <w:rPr>
          <w:rFonts w:hint="eastAsia" w:ascii="仿宋_GB2312" w:hAnsi="仿宋_GB2312" w:eastAsia="仿宋_GB2312" w:cs="仿宋_GB2312"/>
          <w:i w:val="0"/>
          <w:caps w:val="0"/>
          <w:color w:val="000000"/>
          <w:spacing w:val="0"/>
          <w:sz w:val="32"/>
          <w:szCs w:val="32"/>
          <w:highlight w:val="none"/>
          <w:u w:val="none"/>
          <w:lang w:eastAsia="zh-CN"/>
        </w:rPr>
        <w:t>十八</w:t>
      </w:r>
      <w:r>
        <w:rPr>
          <w:rFonts w:hint="eastAsia" w:ascii="仿宋_GB2312" w:hAnsi="仿宋_GB2312" w:eastAsia="仿宋_GB2312" w:cs="仿宋_GB2312"/>
          <w:i w:val="0"/>
          <w:caps w:val="0"/>
          <w:color w:val="000000"/>
          <w:spacing w:val="0"/>
          <w:sz w:val="32"/>
          <w:szCs w:val="32"/>
          <w:highlight w:val="none"/>
          <w:u w:val="none"/>
        </w:rPr>
        <w:t>周岁的未成年人有违法行为的；</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leftChars="0" w:right="0" w:firstLine="0" w:firstLineChars="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 xml:space="preserve">  </w:t>
      </w:r>
      <w:r>
        <w:rPr>
          <w:rFonts w:hint="eastAsia" w:ascii="仿宋_GB2312" w:hAnsi="仿宋_GB2312" w:eastAsia="仿宋_GB2312" w:cs="仿宋_GB2312"/>
          <w:i w:val="0"/>
          <w:caps w:val="0"/>
          <w:color w:val="000000"/>
          <w:spacing w:val="0"/>
          <w:sz w:val="32"/>
          <w:szCs w:val="32"/>
          <w:highlight w:val="none"/>
          <w:u w:val="none"/>
          <w:lang w:val="en-US" w:eastAsia="zh-CN"/>
        </w:rPr>
        <w:t xml:space="preserve">  </w:t>
      </w:r>
      <w:r>
        <w:rPr>
          <w:rFonts w:hint="eastAsia" w:ascii="仿宋_GB2312" w:hAnsi="仿宋_GB2312" w:eastAsia="仿宋_GB2312" w:cs="仿宋_GB2312"/>
          <w:i w:val="0"/>
          <w:caps w:val="0"/>
          <w:color w:val="000000"/>
          <w:spacing w:val="0"/>
          <w:sz w:val="32"/>
          <w:szCs w:val="32"/>
          <w:highlight w:val="none"/>
          <w:u w:val="none"/>
          <w:lang w:eastAsia="zh-CN"/>
        </w:rPr>
        <w:t>（二）</w:t>
      </w:r>
      <w:r>
        <w:rPr>
          <w:rFonts w:hint="eastAsia" w:ascii="仿宋_GB2312" w:hAnsi="仿宋_GB2312" w:eastAsia="仿宋_GB2312" w:cs="仿宋_GB2312"/>
          <w:i w:val="0"/>
          <w:caps w:val="0"/>
          <w:color w:val="000000"/>
          <w:spacing w:val="0"/>
          <w:sz w:val="32"/>
          <w:szCs w:val="32"/>
          <w:highlight w:val="none"/>
          <w:u w:val="none"/>
        </w:rPr>
        <w:t>主动消除或者减轻违法行为危害后果的；</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leftChars="0" w:right="0" w:firstLine="0" w:firstLineChars="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 xml:space="preserve">   </w:t>
      </w:r>
      <w:r>
        <w:rPr>
          <w:rFonts w:hint="eastAsia" w:ascii="仿宋_GB2312" w:hAnsi="仿宋_GB2312" w:eastAsia="仿宋_GB2312" w:cs="仿宋_GB2312"/>
          <w:i w:val="0"/>
          <w:caps w:val="0"/>
          <w:color w:val="000000"/>
          <w:spacing w:val="0"/>
          <w:sz w:val="32"/>
          <w:szCs w:val="32"/>
          <w:highlight w:val="none"/>
          <w:u w:val="none"/>
          <w:lang w:val="en-US" w:eastAsia="zh-CN"/>
        </w:rPr>
        <w:t xml:space="preserve"> </w:t>
      </w:r>
      <w:r>
        <w:rPr>
          <w:rFonts w:hint="eastAsia" w:ascii="仿宋_GB2312" w:hAnsi="仿宋_GB2312" w:eastAsia="仿宋_GB2312" w:cs="仿宋_GB2312"/>
          <w:i w:val="0"/>
          <w:caps w:val="0"/>
          <w:color w:val="000000"/>
          <w:spacing w:val="0"/>
          <w:sz w:val="32"/>
          <w:szCs w:val="32"/>
          <w:highlight w:val="none"/>
          <w:u w:val="none"/>
          <w:lang w:eastAsia="zh-CN"/>
        </w:rPr>
        <w:t>（三）</w:t>
      </w:r>
      <w:r>
        <w:rPr>
          <w:rFonts w:hint="eastAsia" w:ascii="仿宋_GB2312" w:hAnsi="仿宋_GB2312" w:eastAsia="仿宋_GB2312" w:cs="仿宋_GB2312"/>
          <w:i w:val="0"/>
          <w:caps w:val="0"/>
          <w:color w:val="000000"/>
          <w:spacing w:val="0"/>
          <w:sz w:val="32"/>
          <w:szCs w:val="32"/>
          <w:highlight w:val="none"/>
          <w:u w:val="none"/>
        </w:rPr>
        <w:t>受他人胁迫或者诱骗实施违法行为的；</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（四）</w:t>
      </w:r>
      <w:r>
        <w:rPr>
          <w:rFonts w:hint="eastAsia" w:ascii="仿宋_GB2312" w:hAnsi="仿宋_GB2312" w:eastAsia="仿宋_GB2312" w:cs="仿宋_GB2312"/>
          <w:i w:val="0"/>
          <w:caps w:val="0"/>
          <w:color w:val="000000"/>
          <w:spacing w:val="0"/>
          <w:sz w:val="32"/>
          <w:szCs w:val="32"/>
          <w:highlight w:val="none"/>
          <w:u w:val="none"/>
        </w:rPr>
        <w:t>主动供述</w:t>
      </w:r>
      <w:r>
        <w:rPr>
          <w:rFonts w:hint="eastAsia" w:ascii="仿宋_GB2312" w:hAnsi="仿宋_GB2312" w:eastAsia="仿宋_GB2312" w:cs="仿宋_GB2312"/>
          <w:i w:val="0"/>
          <w:caps w:val="0"/>
          <w:color w:val="000000"/>
          <w:spacing w:val="0"/>
          <w:sz w:val="32"/>
          <w:szCs w:val="32"/>
          <w:highlight w:val="none"/>
          <w:u w:val="none"/>
          <w:lang w:eastAsia="zh-CN"/>
        </w:rPr>
        <w:t>林业主管部门</w:t>
      </w:r>
      <w:r>
        <w:rPr>
          <w:rFonts w:hint="eastAsia" w:ascii="仿宋_GB2312" w:hAnsi="仿宋_GB2312" w:eastAsia="仿宋_GB2312" w:cs="仿宋_GB2312"/>
          <w:i w:val="0"/>
          <w:caps w:val="0"/>
          <w:color w:val="000000"/>
          <w:spacing w:val="0"/>
          <w:sz w:val="32"/>
          <w:szCs w:val="32"/>
          <w:highlight w:val="none"/>
          <w:u w:val="none"/>
        </w:rPr>
        <w:t>尚未掌握的违法行为的；</w:t>
      </w:r>
    </w:p>
    <w:p>
      <w:pPr>
        <w:keepNext w:val="0"/>
        <w:keepLines w:val="0"/>
        <w:pageBreakBefore w:val="0"/>
        <w:kinsoku/>
        <w:wordWrap/>
        <w:overflowPunct/>
        <w:topLinePunct w:val="0"/>
        <w:autoSpaceDN/>
        <w:bidi w:val="0"/>
        <w:spacing w:line="570" w:lineRule="exact"/>
        <w:ind w:firstLine="640" w:firstLineChars="200"/>
        <w:textAlignment w:val="auto"/>
        <w:rPr>
          <w:rFonts w:hint="eastAsia" w:ascii="仿宋_GB2312" w:hAnsi="仿宋_GB2312" w:eastAsia="仿宋_GB2312" w:cs="仿宋_GB2312"/>
          <w:i w:val="0"/>
          <w:caps w:val="0"/>
          <w:color w:val="000000"/>
          <w:spacing w:val="0"/>
          <w:sz w:val="32"/>
          <w:szCs w:val="32"/>
          <w:highlight w:val="none"/>
          <w:u w:val="none"/>
          <w:lang w:val="en-US" w:eastAsia="zh-CN"/>
        </w:rPr>
      </w:pPr>
      <w:r>
        <w:rPr>
          <w:rFonts w:hint="eastAsia" w:ascii="仿宋_GB2312" w:hAnsi="仿宋_GB2312" w:eastAsia="仿宋_GB2312" w:cs="仿宋_GB2312"/>
          <w:i w:val="0"/>
          <w:caps w:val="0"/>
          <w:color w:val="000000"/>
          <w:spacing w:val="0"/>
          <w:sz w:val="32"/>
          <w:szCs w:val="32"/>
          <w:highlight w:val="none"/>
          <w:u w:val="none"/>
          <w:lang w:eastAsia="zh-CN"/>
        </w:rPr>
        <w:t>（五）</w:t>
      </w:r>
      <w:r>
        <w:rPr>
          <w:rFonts w:hint="eastAsia" w:ascii="仿宋_GB2312" w:hAnsi="仿宋_GB2312" w:eastAsia="仿宋_GB2312" w:cs="仿宋_GB2312"/>
          <w:i w:val="0"/>
          <w:caps w:val="0"/>
          <w:color w:val="000000"/>
          <w:spacing w:val="0"/>
          <w:sz w:val="32"/>
          <w:szCs w:val="32"/>
          <w:highlight w:val="none"/>
          <w:u w:val="none"/>
        </w:rPr>
        <w:t>配合</w:t>
      </w:r>
      <w:r>
        <w:rPr>
          <w:rFonts w:hint="eastAsia" w:ascii="仿宋_GB2312" w:hAnsi="仿宋_GB2312" w:eastAsia="仿宋_GB2312" w:cs="仿宋_GB2312"/>
          <w:i w:val="0"/>
          <w:caps w:val="0"/>
          <w:color w:val="000000"/>
          <w:spacing w:val="0"/>
          <w:sz w:val="32"/>
          <w:szCs w:val="32"/>
          <w:highlight w:val="none"/>
          <w:u w:val="none"/>
          <w:lang w:eastAsia="zh-CN"/>
        </w:rPr>
        <w:t>林业主管部门</w:t>
      </w:r>
      <w:r>
        <w:rPr>
          <w:rFonts w:hint="eastAsia" w:ascii="仿宋_GB2312" w:hAnsi="仿宋_GB2312" w:eastAsia="仿宋_GB2312" w:cs="仿宋_GB2312"/>
          <w:i w:val="0"/>
          <w:caps w:val="0"/>
          <w:color w:val="000000"/>
          <w:spacing w:val="0"/>
          <w:sz w:val="32"/>
          <w:szCs w:val="32"/>
          <w:highlight w:val="none"/>
          <w:u w:val="none"/>
        </w:rPr>
        <w:t>查处违法行为有立功表现的</w:t>
      </w:r>
      <w:r>
        <w:rPr>
          <w:rFonts w:hint="eastAsia" w:ascii="仿宋_GB2312" w:hAnsi="仿宋_GB2312" w:eastAsia="仿宋_GB2312" w:cs="仿宋_GB2312"/>
          <w:i w:val="0"/>
          <w:caps w:val="0"/>
          <w:color w:val="000000"/>
          <w:spacing w:val="0"/>
          <w:sz w:val="32"/>
          <w:szCs w:val="32"/>
          <w:highlight w:val="none"/>
          <w:u w:val="none"/>
          <w:lang w:eastAsia="zh-CN"/>
        </w:rPr>
        <w:t>，</w:t>
      </w:r>
      <w:r>
        <w:rPr>
          <w:rFonts w:hint="eastAsia" w:ascii="仿宋_GB2312" w:hAnsi="仿宋_GB2312" w:eastAsia="仿宋_GB2312" w:cs="仿宋_GB2312"/>
          <w:i w:val="0"/>
          <w:caps w:val="0"/>
          <w:color w:val="000000"/>
          <w:spacing w:val="0"/>
          <w:sz w:val="32"/>
          <w:szCs w:val="32"/>
          <w:highlight w:val="none"/>
          <w:u w:val="none"/>
          <w:lang w:val="en-US" w:eastAsia="zh-CN"/>
        </w:rPr>
        <w:t>包括但不限于揭发林业领域其他重大违法行为或者提供查处林业领域其他重大违法行为的关键线索或证据，并经查证属实的；</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570" w:lineRule="exact"/>
        <w:ind w:left="0" w:right="18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lang w:eastAsia="zh-CN"/>
        </w:rPr>
        <w:t>（六）</w:t>
      </w:r>
      <w:r>
        <w:rPr>
          <w:rFonts w:hint="eastAsia" w:ascii="仿宋_GB2312" w:hAnsi="仿宋_GB2312" w:eastAsia="仿宋_GB2312" w:cs="仿宋_GB2312"/>
          <w:i w:val="0"/>
          <w:caps w:val="0"/>
          <w:color w:val="000000"/>
          <w:spacing w:val="0"/>
          <w:sz w:val="32"/>
          <w:szCs w:val="32"/>
          <w:highlight w:val="none"/>
          <w:u w:val="none"/>
        </w:rPr>
        <w:t>法律、法规、规章规定其他应当从轻或者减轻行政处罚的。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70" w:lineRule="exact"/>
        <w:ind w:right="0" w:rightChars="0" w:firstLine="640" w:firstLineChars="200"/>
        <w:jc w:val="left"/>
        <w:textAlignment w:val="auto"/>
        <w:rPr>
          <w:rFonts w:hint="eastAsia" w:ascii="仿宋_GB2312" w:hAnsi="仿宋_GB2312" w:eastAsia="仿宋_GB2312" w:cs="仿宋_GB2312"/>
          <w:i w:val="0"/>
          <w:caps w:val="0"/>
          <w:color w:val="000000"/>
          <w:spacing w:val="0"/>
          <w:sz w:val="32"/>
          <w:szCs w:val="32"/>
          <w:highlight w:val="none"/>
          <w:u w:val="none"/>
          <w:lang w:eastAsia="zh-CN"/>
        </w:rPr>
      </w:pPr>
      <w:r>
        <w:rPr>
          <w:rFonts w:hint="eastAsia" w:ascii="仿宋_GB2312" w:hAnsi="仿宋_GB2312" w:eastAsia="仿宋_GB2312" w:cs="仿宋_GB2312"/>
          <w:i w:val="0"/>
          <w:caps w:val="0"/>
          <w:color w:val="000000"/>
          <w:spacing w:val="0"/>
          <w:sz w:val="32"/>
          <w:szCs w:val="32"/>
          <w:highlight w:val="none"/>
          <w:u w:val="none"/>
        </w:rPr>
        <w:t>尚未完全丧失辨认或者控制自己行为能力的精神病人、智力残疾人有违法行为的</w:t>
      </w:r>
      <w:r>
        <w:rPr>
          <w:rFonts w:hint="eastAsia" w:ascii="仿宋_GB2312" w:hAnsi="仿宋_GB2312" w:eastAsia="仿宋_GB2312" w:cs="仿宋_GB2312"/>
          <w:i w:val="0"/>
          <w:caps w:val="0"/>
          <w:color w:val="000000"/>
          <w:spacing w:val="0"/>
          <w:sz w:val="32"/>
          <w:szCs w:val="32"/>
          <w:highlight w:val="none"/>
          <w:u w:val="none"/>
          <w:lang w:eastAsia="zh-CN"/>
        </w:rPr>
        <w:t>，可以从轻或者林业减轻行政处罚。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第十条 减轻处罚指按照法定林业行政处罚最低限度以下的处罚种类或者处罚幅度进行处罚。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宋体" w:eastAsia="仿宋_GB2312" w:cs="宋体"/>
          <w:color w:val="000000"/>
          <w:kern w:val="0"/>
          <w:sz w:val="32"/>
          <w:szCs w:val="32"/>
          <w:lang w:val="en-US" w:eastAsia="zh-CN"/>
        </w:rPr>
        <w:t>当事人</w:t>
      </w:r>
      <w:r>
        <w:rPr>
          <w:rFonts w:hint="eastAsia" w:ascii="仿宋_GB2312" w:hAnsi="仿宋_GB2312" w:eastAsia="仿宋_GB2312" w:cs="仿宋_GB2312"/>
          <w:color w:val="000000"/>
          <w:kern w:val="0"/>
          <w:sz w:val="32"/>
          <w:szCs w:val="32"/>
          <w:highlight w:val="none"/>
          <w:lang w:eastAsia="zh-CN"/>
        </w:rPr>
        <w:t>具</w:t>
      </w:r>
      <w:r>
        <w:rPr>
          <w:rFonts w:hint="eastAsia" w:ascii="仿宋_GB2312" w:hAnsi="仿宋_GB2312" w:eastAsia="仿宋_GB2312" w:cs="仿宋_GB2312"/>
          <w:color w:val="000000"/>
          <w:kern w:val="0"/>
          <w:sz w:val="32"/>
          <w:szCs w:val="32"/>
          <w:highlight w:val="none"/>
        </w:rPr>
        <w:t>有</w:t>
      </w:r>
      <w:r>
        <w:rPr>
          <w:rFonts w:hint="eastAsia" w:ascii="仿宋_GB2312" w:hAnsi="仿宋_GB2312" w:eastAsia="仿宋_GB2312" w:cs="仿宋_GB2312"/>
          <w:color w:val="000000"/>
          <w:kern w:val="0"/>
          <w:sz w:val="32"/>
          <w:szCs w:val="32"/>
          <w:highlight w:val="none"/>
          <w:lang w:eastAsia="zh-CN"/>
        </w:rPr>
        <w:t>第九条规定</w:t>
      </w:r>
      <w:r>
        <w:rPr>
          <w:rFonts w:hint="eastAsia" w:ascii="仿宋_GB2312" w:hAnsi="仿宋_GB2312" w:eastAsia="仿宋_GB2312" w:cs="仿宋_GB2312"/>
          <w:color w:val="000000"/>
          <w:kern w:val="0"/>
          <w:sz w:val="32"/>
          <w:szCs w:val="32"/>
          <w:highlight w:val="none"/>
        </w:rPr>
        <w:t>情形之一</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且违法情节表现为</w:t>
      </w: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《基准表》中</w:t>
      </w:r>
      <w:r>
        <w:rPr>
          <w:rFonts w:hint="eastAsia" w:ascii="仿宋_GB2312" w:hAnsi="仿宋_GB2312" w:eastAsia="仿宋_GB2312" w:cs="仿宋_GB2312"/>
          <w:color w:val="000000"/>
          <w:kern w:val="0"/>
          <w:sz w:val="32"/>
          <w:szCs w:val="32"/>
          <w:highlight w:val="none"/>
          <w:lang w:val="en-US" w:eastAsia="zh-CN"/>
        </w:rPr>
        <w:t>轻微的，适用减轻处罚。当事人同时</w:t>
      </w:r>
      <w:r>
        <w:rPr>
          <w:rFonts w:hint="eastAsia" w:ascii="仿宋_GB2312" w:hAnsi="仿宋_GB2312" w:eastAsia="仿宋_GB2312" w:cs="仿宋_GB2312"/>
          <w:color w:val="000000"/>
          <w:kern w:val="0"/>
          <w:sz w:val="32"/>
          <w:szCs w:val="32"/>
          <w:highlight w:val="none"/>
          <w:lang w:eastAsia="zh-CN"/>
        </w:rPr>
        <w:t>具</w:t>
      </w:r>
      <w:r>
        <w:rPr>
          <w:rFonts w:hint="eastAsia" w:ascii="仿宋_GB2312" w:hAnsi="仿宋_GB2312" w:eastAsia="仿宋_GB2312" w:cs="仿宋_GB2312"/>
          <w:color w:val="000000"/>
          <w:kern w:val="0"/>
          <w:sz w:val="32"/>
          <w:szCs w:val="32"/>
          <w:highlight w:val="none"/>
        </w:rPr>
        <w:t>有</w:t>
      </w:r>
      <w:r>
        <w:rPr>
          <w:rFonts w:hint="eastAsia" w:ascii="仿宋_GB2312" w:hAnsi="仿宋_GB2312" w:eastAsia="仿宋_GB2312" w:cs="仿宋_GB2312"/>
          <w:color w:val="000000"/>
          <w:kern w:val="0"/>
          <w:sz w:val="32"/>
          <w:szCs w:val="32"/>
          <w:highlight w:val="none"/>
          <w:lang w:eastAsia="zh-CN"/>
        </w:rPr>
        <w:t>第九条规定二项及以上情节的，适用减轻处罚。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000000"/>
          <w:spacing w:val="0"/>
          <w:sz w:val="32"/>
          <w:szCs w:val="32"/>
          <w:highlight w:val="none"/>
          <w:u w:val="none"/>
          <w:lang w:eastAsia="zh-CN"/>
        </w:rPr>
      </w:pPr>
      <w:r>
        <w:rPr>
          <w:rFonts w:hint="eastAsia" w:ascii="仿宋_GB2312" w:hAnsi="宋体" w:eastAsia="仿宋_GB2312" w:cs="宋体"/>
          <w:color w:val="000000"/>
          <w:kern w:val="0"/>
          <w:sz w:val="32"/>
          <w:szCs w:val="32"/>
          <w:lang w:val="en-US" w:eastAsia="zh-CN"/>
        </w:rPr>
        <w:t xml:space="preserve">第十一条 </w:t>
      </w:r>
      <w:r>
        <w:rPr>
          <w:rFonts w:hint="eastAsia" w:ascii="仿宋_GB2312" w:hAnsi="仿宋_GB2312" w:eastAsia="仿宋_GB2312" w:cs="仿宋_GB2312"/>
          <w:color w:val="auto"/>
          <w:kern w:val="0"/>
          <w:sz w:val="32"/>
          <w:szCs w:val="32"/>
          <w:highlight w:val="none"/>
          <w:lang w:val="en-US" w:eastAsia="zh-CN"/>
        </w:rPr>
        <w:t>当事人</w:t>
      </w:r>
      <w:r>
        <w:rPr>
          <w:rFonts w:hint="eastAsia" w:ascii="仿宋_GB2312" w:hAnsi="仿宋_GB2312" w:eastAsia="仿宋_GB2312" w:cs="仿宋_GB2312"/>
          <w:color w:val="000000"/>
          <w:kern w:val="0"/>
          <w:sz w:val="32"/>
          <w:szCs w:val="32"/>
          <w:highlight w:val="none"/>
          <w:lang w:eastAsia="zh-CN"/>
        </w:rPr>
        <w:t>具</w:t>
      </w:r>
      <w:r>
        <w:rPr>
          <w:rFonts w:hint="eastAsia" w:ascii="仿宋_GB2312" w:hAnsi="仿宋_GB2312" w:eastAsia="仿宋_GB2312" w:cs="仿宋_GB2312"/>
          <w:color w:val="000000"/>
          <w:kern w:val="0"/>
          <w:sz w:val="32"/>
          <w:szCs w:val="32"/>
          <w:highlight w:val="none"/>
        </w:rPr>
        <w:t>有</w:t>
      </w:r>
      <w:r>
        <w:rPr>
          <w:rFonts w:hint="eastAsia" w:ascii="仿宋_GB2312" w:hAnsi="仿宋_GB2312" w:eastAsia="仿宋_GB2312" w:cs="仿宋_GB2312"/>
          <w:color w:val="000000"/>
          <w:kern w:val="0"/>
          <w:sz w:val="32"/>
          <w:szCs w:val="32"/>
          <w:highlight w:val="none"/>
          <w:lang w:eastAsia="zh-CN"/>
        </w:rPr>
        <w:t>第九条规定</w:t>
      </w:r>
      <w:r>
        <w:rPr>
          <w:rFonts w:hint="eastAsia" w:ascii="仿宋_GB2312" w:hAnsi="仿宋_GB2312" w:eastAsia="仿宋_GB2312" w:cs="仿宋_GB2312"/>
          <w:color w:val="000000"/>
          <w:kern w:val="0"/>
          <w:sz w:val="32"/>
          <w:szCs w:val="32"/>
          <w:highlight w:val="none"/>
        </w:rPr>
        <w:t>情形之一</w:t>
      </w:r>
      <w:r>
        <w:rPr>
          <w:rFonts w:hint="eastAsia" w:ascii="仿宋_GB2312" w:hAnsi="仿宋_GB2312" w:eastAsia="仿宋_GB2312" w:cs="仿宋_GB2312"/>
          <w:i w:val="0"/>
          <w:caps w:val="0"/>
          <w:color w:val="auto"/>
          <w:spacing w:val="0"/>
          <w:sz w:val="32"/>
          <w:szCs w:val="32"/>
          <w:highlight w:val="none"/>
          <w:u w:val="none"/>
          <w:lang w:val="en-US" w:eastAsia="zh-CN"/>
        </w:rPr>
        <w:t>，且违法情节表现为</w:t>
      </w: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《基准表》</w:t>
      </w:r>
      <w:r>
        <w:rPr>
          <w:rFonts w:hint="eastAsia" w:ascii="仿宋_GB2312" w:hAnsi="仿宋_GB2312" w:eastAsia="仿宋_GB2312" w:cs="仿宋_GB2312"/>
          <w:i w:val="0"/>
          <w:caps w:val="0"/>
          <w:color w:val="auto"/>
          <w:spacing w:val="0"/>
          <w:sz w:val="32"/>
          <w:szCs w:val="32"/>
          <w:highlight w:val="none"/>
          <w:u w:val="none"/>
          <w:lang w:val="en-US" w:eastAsia="zh-CN"/>
        </w:rPr>
        <w:t>较轻、一般的，按照</w:t>
      </w: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《基准表》中</w:t>
      </w:r>
      <w:r>
        <w:rPr>
          <w:rFonts w:hint="eastAsia" w:ascii="仿宋_GB2312" w:hAnsi="仿宋_GB2312" w:eastAsia="仿宋_GB2312" w:cs="仿宋_GB2312"/>
          <w:i w:val="0"/>
          <w:caps w:val="0"/>
          <w:color w:val="auto"/>
          <w:spacing w:val="0"/>
          <w:sz w:val="32"/>
          <w:szCs w:val="32"/>
          <w:highlight w:val="none"/>
          <w:u w:val="none"/>
          <w:lang w:val="en-US" w:eastAsia="zh-CN"/>
        </w:rPr>
        <w:t>第一档次处罚。</w:t>
      </w:r>
      <w:r>
        <w:rPr>
          <w:rFonts w:hint="eastAsia" w:ascii="仿宋_GB2312" w:hAnsi="仿宋_GB2312" w:eastAsia="仿宋_GB2312" w:cs="仿宋_GB2312"/>
          <w:color w:val="auto"/>
          <w:kern w:val="0"/>
          <w:sz w:val="32"/>
          <w:szCs w:val="32"/>
          <w:highlight w:val="none"/>
          <w:lang w:val="en-US" w:eastAsia="zh-CN"/>
        </w:rPr>
        <w:t>当事人</w:t>
      </w:r>
      <w:r>
        <w:rPr>
          <w:rFonts w:hint="eastAsia" w:ascii="仿宋_GB2312" w:hAnsi="仿宋_GB2312" w:eastAsia="仿宋_GB2312" w:cs="仿宋_GB2312"/>
          <w:color w:val="000000"/>
          <w:kern w:val="0"/>
          <w:sz w:val="32"/>
          <w:szCs w:val="32"/>
          <w:highlight w:val="none"/>
          <w:lang w:eastAsia="zh-CN"/>
        </w:rPr>
        <w:t>具</w:t>
      </w:r>
      <w:r>
        <w:rPr>
          <w:rFonts w:hint="eastAsia" w:ascii="仿宋_GB2312" w:hAnsi="仿宋_GB2312" w:eastAsia="仿宋_GB2312" w:cs="仿宋_GB2312"/>
          <w:color w:val="000000"/>
          <w:kern w:val="0"/>
          <w:sz w:val="32"/>
          <w:szCs w:val="32"/>
          <w:highlight w:val="none"/>
        </w:rPr>
        <w:t>有</w:t>
      </w:r>
      <w:r>
        <w:rPr>
          <w:rFonts w:hint="eastAsia" w:ascii="仿宋_GB2312" w:hAnsi="仿宋_GB2312" w:eastAsia="仿宋_GB2312" w:cs="仿宋_GB2312"/>
          <w:color w:val="000000"/>
          <w:kern w:val="0"/>
          <w:sz w:val="32"/>
          <w:szCs w:val="32"/>
          <w:highlight w:val="none"/>
          <w:lang w:eastAsia="zh-CN"/>
        </w:rPr>
        <w:t>第九条规定</w:t>
      </w:r>
      <w:r>
        <w:rPr>
          <w:rFonts w:hint="eastAsia" w:ascii="仿宋_GB2312" w:hAnsi="仿宋_GB2312" w:eastAsia="仿宋_GB2312" w:cs="仿宋_GB2312"/>
          <w:color w:val="000000"/>
          <w:kern w:val="0"/>
          <w:sz w:val="32"/>
          <w:szCs w:val="32"/>
          <w:highlight w:val="none"/>
        </w:rPr>
        <w:t>情形之一</w:t>
      </w:r>
      <w:r>
        <w:rPr>
          <w:rFonts w:hint="eastAsia" w:ascii="仿宋_GB2312" w:hAnsi="仿宋_GB2312" w:eastAsia="仿宋_GB2312" w:cs="仿宋_GB2312"/>
          <w:i w:val="0"/>
          <w:caps w:val="0"/>
          <w:color w:val="auto"/>
          <w:spacing w:val="0"/>
          <w:sz w:val="32"/>
          <w:szCs w:val="32"/>
          <w:highlight w:val="none"/>
          <w:u w:val="none"/>
          <w:lang w:val="en-US" w:eastAsia="zh-CN"/>
        </w:rPr>
        <w:t>，且违法情节表现为</w:t>
      </w: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《基准表》中</w:t>
      </w:r>
      <w:r>
        <w:rPr>
          <w:rFonts w:hint="eastAsia" w:ascii="仿宋_GB2312" w:hAnsi="仿宋_GB2312" w:eastAsia="仿宋_GB2312" w:cs="仿宋_GB2312"/>
          <w:i w:val="0"/>
          <w:caps w:val="0"/>
          <w:color w:val="auto"/>
          <w:spacing w:val="0"/>
          <w:sz w:val="32"/>
          <w:szCs w:val="32"/>
          <w:highlight w:val="none"/>
          <w:u w:val="none"/>
          <w:lang w:val="en-US" w:eastAsia="zh-CN"/>
        </w:rPr>
        <w:t>较重、严重的，按照</w:t>
      </w:r>
      <w:r>
        <w:rPr>
          <w:rFonts w:hint="eastAsia" w:ascii="仿宋_GB2312" w:hAnsi="仿宋_GB2312" w:eastAsia="仿宋_GB2312" w:cs="仿宋_GB2312"/>
          <w:color w:val="auto"/>
          <w:kern w:val="0"/>
          <w:sz w:val="32"/>
          <w:szCs w:val="32"/>
          <w:highlight w:val="none"/>
        </w:rPr>
        <w:t>《基准表》</w:t>
      </w:r>
      <w:r>
        <w:rPr>
          <w:rFonts w:hint="eastAsia" w:ascii="仿宋_GB2312" w:hAnsi="仿宋_GB2312" w:eastAsia="仿宋_GB2312" w:cs="仿宋_GB2312"/>
          <w:i w:val="0"/>
          <w:caps w:val="0"/>
          <w:color w:val="auto"/>
          <w:spacing w:val="0"/>
          <w:sz w:val="32"/>
          <w:szCs w:val="32"/>
          <w:highlight w:val="none"/>
          <w:u w:val="none"/>
          <w:lang w:val="en-US" w:eastAsia="zh-CN"/>
        </w:rPr>
        <w:t>第二档次处罚。</w:t>
      </w:r>
    </w:p>
    <w:p>
      <w:pPr>
        <w:pStyle w:val="3"/>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sz w:val="32"/>
          <w:szCs w:val="32"/>
          <w:highlight w:val="none"/>
          <w:u w:val="none"/>
          <w:lang w:eastAsia="zh-CN"/>
        </w:rPr>
        <w:t>第</w:t>
      </w:r>
      <w:r>
        <w:rPr>
          <w:rFonts w:hint="eastAsia" w:ascii="仿宋_GB2312" w:hAnsi="仿宋_GB2312" w:eastAsia="仿宋_GB2312" w:cs="仿宋_GB2312"/>
          <w:i w:val="0"/>
          <w:caps w:val="0"/>
          <w:color w:val="000000"/>
          <w:spacing w:val="0"/>
          <w:sz w:val="32"/>
          <w:szCs w:val="32"/>
          <w:highlight w:val="none"/>
          <w:u w:val="none"/>
          <w:lang w:val="en-US" w:eastAsia="zh-CN"/>
        </w:rPr>
        <w:t>十二</w:t>
      </w:r>
      <w:r>
        <w:rPr>
          <w:rFonts w:hint="eastAsia" w:ascii="仿宋_GB2312" w:hAnsi="仿宋_GB2312" w:eastAsia="仿宋_GB2312" w:cs="仿宋_GB2312"/>
          <w:i w:val="0"/>
          <w:caps w:val="0"/>
          <w:color w:val="000000"/>
          <w:spacing w:val="0"/>
          <w:sz w:val="32"/>
          <w:szCs w:val="32"/>
          <w:highlight w:val="none"/>
          <w:u w:val="none"/>
          <w:lang w:eastAsia="zh-CN"/>
        </w:rPr>
        <w:t>条</w:t>
      </w:r>
      <w:r>
        <w:rPr>
          <w:rFonts w:hint="eastAsia" w:ascii="仿宋_GB2312" w:hAnsi="仿宋_GB2312" w:eastAsia="仿宋_GB2312" w:cs="仿宋_GB2312"/>
          <w:i w:val="0"/>
          <w:caps w:val="0"/>
          <w:color w:val="000000"/>
          <w:spacing w:val="0"/>
          <w:sz w:val="32"/>
          <w:szCs w:val="32"/>
          <w:highlight w:val="none"/>
          <w:u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发生重大野生动植物传染病疫情等突发事件，为了控制、减轻和消除突发事件引起的社会危害，</w:t>
      </w:r>
      <w:r>
        <w:rPr>
          <w:rFonts w:hint="eastAsia" w:ascii="仿宋_GB2312" w:hAnsi="仿宋_GB2312" w:eastAsia="仿宋_GB2312" w:cs="仿宋_GB2312"/>
          <w:color w:val="000000"/>
          <w:kern w:val="0"/>
          <w:sz w:val="32"/>
          <w:szCs w:val="32"/>
          <w:highlight w:val="none"/>
          <w:lang w:eastAsia="zh-CN"/>
        </w:rPr>
        <w:t>各级林业行政执法部门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对当事人违反突发事件应对措施的行为，依法快速、从重处罚。</w:t>
      </w:r>
    </w:p>
    <w:p>
      <w:pPr>
        <w:pStyle w:val="3"/>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当事人</w:t>
      </w:r>
      <w:r>
        <w:rPr>
          <w:rFonts w:hint="eastAsia" w:ascii="仿宋_GB2312" w:hAnsi="仿宋_GB2312" w:eastAsia="仿宋_GB2312" w:cs="仿宋_GB2312"/>
          <w:i w:val="0"/>
          <w:caps w:val="0"/>
          <w:color w:val="000000"/>
          <w:spacing w:val="0"/>
          <w:sz w:val="32"/>
          <w:szCs w:val="32"/>
          <w:highlight w:val="none"/>
          <w:u w:val="none"/>
          <w:lang w:eastAsia="zh-CN"/>
        </w:rPr>
        <w:t>具</w:t>
      </w:r>
      <w:r>
        <w:rPr>
          <w:rFonts w:hint="eastAsia" w:ascii="仿宋_GB2312" w:hAnsi="仿宋_GB2312" w:eastAsia="仿宋_GB2312" w:cs="仿宋_GB2312"/>
          <w:i w:val="0"/>
          <w:caps w:val="0"/>
          <w:color w:val="000000"/>
          <w:spacing w:val="0"/>
          <w:sz w:val="32"/>
          <w:szCs w:val="32"/>
          <w:highlight w:val="none"/>
          <w:u w:val="none"/>
        </w:rPr>
        <w:t>有</w:t>
      </w:r>
      <w:r>
        <w:rPr>
          <w:rFonts w:hint="eastAsia" w:ascii="仿宋_GB2312" w:hAnsi="仿宋_GB2312" w:eastAsia="仿宋_GB2312" w:cs="仿宋_GB2312"/>
          <w:i w:val="0"/>
          <w:caps w:val="0"/>
          <w:color w:val="000000"/>
          <w:spacing w:val="0"/>
          <w:sz w:val="32"/>
          <w:szCs w:val="32"/>
          <w:highlight w:val="none"/>
          <w:u w:val="none"/>
          <w:lang w:eastAsia="zh-CN"/>
        </w:rPr>
        <w:t>第一款规定</w:t>
      </w:r>
      <w:r>
        <w:rPr>
          <w:rFonts w:hint="eastAsia" w:ascii="仿宋_GB2312" w:hAnsi="仿宋_GB2312" w:eastAsia="仿宋_GB2312" w:cs="仿宋_GB2312"/>
          <w:i w:val="0"/>
          <w:caps w:val="0"/>
          <w:color w:val="000000"/>
          <w:spacing w:val="0"/>
          <w:sz w:val="32"/>
          <w:szCs w:val="32"/>
          <w:highlight w:val="none"/>
          <w:u w:val="none"/>
        </w:rPr>
        <w:t>情形</w:t>
      </w:r>
      <w:r>
        <w:rPr>
          <w:rFonts w:hint="eastAsia" w:ascii="仿宋_GB2312" w:hAnsi="仿宋_GB2312" w:eastAsia="仿宋_GB2312" w:cs="仿宋_GB2312"/>
          <w:i w:val="0"/>
          <w:caps w:val="0"/>
          <w:color w:val="auto"/>
          <w:spacing w:val="0"/>
          <w:sz w:val="32"/>
          <w:szCs w:val="32"/>
          <w:highlight w:val="none"/>
          <w:u w:val="none"/>
          <w:lang w:val="en-US" w:eastAsia="zh-CN"/>
        </w:rPr>
        <w:t>，且违法情节表现为</w:t>
      </w: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《基准表》中</w:t>
      </w:r>
      <w:r>
        <w:rPr>
          <w:rFonts w:hint="eastAsia" w:ascii="仿宋_GB2312" w:hAnsi="仿宋_GB2312" w:eastAsia="仿宋_GB2312" w:cs="仿宋_GB2312"/>
          <w:i w:val="0"/>
          <w:caps w:val="0"/>
          <w:color w:val="auto"/>
          <w:spacing w:val="0"/>
          <w:sz w:val="32"/>
          <w:szCs w:val="32"/>
          <w:highlight w:val="none"/>
          <w:u w:val="none"/>
          <w:lang w:val="en-US" w:eastAsia="zh-CN"/>
        </w:rPr>
        <w:t>轻微、较轻、一般的，按照</w:t>
      </w:r>
      <w:r>
        <w:rPr>
          <w:rFonts w:hint="eastAsia" w:ascii="仿宋_GB2312" w:hAnsi="仿宋_GB2312" w:eastAsia="仿宋_GB2312" w:cs="仿宋_GB2312"/>
          <w:color w:val="auto"/>
          <w:kern w:val="0"/>
          <w:sz w:val="32"/>
          <w:szCs w:val="32"/>
          <w:highlight w:val="none"/>
        </w:rPr>
        <w:t>《基准表》</w:t>
      </w:r>
      <w:r>
        <w:rPr>
          <w:rFonts w:hint="eastAsia" w:ascii="仿宋_GB2312" w:hAnsi="仿宋_GB2312" w:eastAsia="仿宋_GB2312" w:cs="仿宋_GB2312"/>
          <w:i w:val="0"/>
          <w:caps w:val="0"/>
          <w:color w:val="auto"/>
          <w:spacing w:val="0"/>
          <w:sz w:val="32"/>
          <w:szCs w:val="32"/>
          <w:highlight w:val="none"/>
          <w:u w:val="none"/>
          <w:lang w:val="en-US" w:eastAsia="zh-CN"/>
        </w:rPr>
        <w:t>第四档次处罚。</w:t>
      </w:r>
      <w:r>
        <w:rPr>
          <w:rFonts w:hint="eastAsia" w:ascii="仿宋_GB2312" w:hAnsi="仿宋_GB2312" w:eastAsia="仿宋_GB2312" w:cs="仿宋_GB2312"/>
          <w:color w:val="auto"/>
          <w:sz w:val="32"/>
          <w:szCs w:val="32"/>
          <w:highlight w:val="none"/>
          <w:lang w:val="en-US" w:eastAsia="zh-CN"/>
        </w:rPr>
        <w:t>当事人</w:t>
      </w:r>
      <w:r>
        <w:rPr>
          <w:rFonts w:hint="eastAsia" w:ascii="仿宋_GB2312" w:hAnsi="仿宋_GB2312" w:eastAsia="仿宋_GB2312" w:cs="仿宋_GB2312"/>
          <w:i w:val="0"/>
          <w:caps w:val="0"/>
          <w:color w:val="000000"/>
          <w:spacing w:val="0"/>
          <w:sz w:val="32"/>
          <w:szCs w:val="32"/>
          <w:highlight w:val="none"/>
          <w:u w:val="none"/>
          <w:lang w:eastAsia="zh-CN"/>
        </w:rPr>
        <w:t>具</w:t>
      </w:r>
      <w:r>
        <w:rPr>
          <w:rFonts w:hint="eastAsia" w:ascii="仿宋_GB2312" w:hAnsi="仿宋_GB2312" w:eastAsia="仿宋_GB2312" w:cs="仿宋_GB2312"/>
          <w:i w:val="0"/>
          <w:caps w:val="0"/>
          <w:color w:val="000000"/>
          <w:spacing w:val="0"/>
          <w:sz w:val="32"/>
          <w:szCs w:val="32"/>
          <w:highlight w:val="none"/>
          <w:u w:val="none"/>
        </w:rPr>
        <w:t>有</w:t>
      </w:r>
      <w:r>
        <w:rPr>
          <w:rFonts w:hint="eastAsia" w:ascii="仿宋_GB2312" w:hAnsi="仿宋_GB2312" w:eastAsia="仿宋_GB2312" w:cs="仿宋_GB2312"/>
          <w:i w:val="0"/>
          <w:caps w:val="0"/>
          <w:color w:val="000000"/>
          <w:spacing w:val="0"/>
          <w:sz w:val="32"/>
          <w:szCs w:val="32"/>
          <w:highlight w:val="none"/>
          <w:u w:val="none"/>
          <w:lang w:eastAsia="zh-CN"/>
        </w:rPr>
        <w:t>第一款规定</w:t>
      </w:r>
      <w:r>
        <w:rPr>
          <w:rFonts w:hint="eastAsia" w:ascii="仿宋_GB2312" w:hAnsi="仿宋_GB2312" w:eastAsia="仿宋_GB2312" w:cs="仿宋_GB2312"/>
          <w:i w:val="0"/>
          <w:caps w:val="0"/>
          <w:color w:val="000000"/>
          <w:spacing w:val="0"/>
          <w:sz w:val="32"/>
          <w:szCs w:val="32"/>
          <w:highlight w:val="none"/>
          <w:u w:val="none"/>
        </w:rPr>
        <w:t>情形</w:t>
      </w:r>
      <w:r>
        <w:rPr>
          <w:rFonts w:hint="eastAsia" w:ascii="仿宋_GB2312" w:hAnsi="仿宋_GB2312" w:eastAsia="仿宋_GB2312" w:cs="仿宋_GB2312"/>
          <w:i w:val="0"/>
          <w:caps w:val="0"/>
          <w:color w:val="auto"/>
          <w:spacing w:val="0"/>
          <w:sz w:val="32"/>
          <w:szCs w:val="32"/>
          <w:highlight w:val="none"/>
          <w:u w:val="none"/>
          <w:lang w:val="en-US" w:eastAsia="zh-CN"/>
        </w:rPr>
        <w:t>，且违法情节表现为</w:t>
      </w:r>
      <w:r>
        <w:rPr>
          <w:rFonts w:hint="eastAsia" w:ascii="仿宋_GB2312" w:hAnsi="仿宋_GB2312" w:eastAsia="仿宋_GB2312" w:cs="仿宋_GB2312"/>
          <w:i w:val="0"/>
          <w:caps w:val="0"/>
          <w:color w:val="000000"/>
          <w:spacing w:val="0"/>
          <w:kern w:val="2"/>
          <w:sz w:val="32"/>
          <w:szCs w:val="32"/>
          <w:highlight w:val="none"/>
          <w:u w:val="none"/>
          <w:lang w:val="en-US" w:eastAsia="zh-CN" w:bidi="ar-SA"/>
        </w:rPr>
        <w:t>《基准表》中</w:t>
      </w:r>
      <w:r>
        <w:rPr>
          <w:rFonts w:hint="eastAsia" w:ascii="仿宋_GB2312" w:hAnsi="仿宋_GB2312" w:eastAsia="仿宋_GB2312" w:cs="仿宋_GB2312"/>
          <w:i w:val="0"/>
          <w:caps w:val="0"/>
          <w:color w:val="auto"/>
          <w:spacing w:val="0"/>
          <w:sz w:val="32"/>
          <w:szCs w:val="32"/>
          <w:highlight w:val="none"/>
          <w:u w:val="none"/>
          <w:lang w:val="en-US" w:eastAsia="zh-CN"/>
        </w:rPr>
        <w:t>较重、严重的，按照</w:t>
      </w:r>
      <w:r>
        <w:rPr>
          <w:rFonts w:hint="eastAsia" w:ascii="仿宋_GB2312" w:hAnsi="仿宋_GB2312" w:eastAsia="仿宋_GB2312" w:cs="仿宋_GB2312"/>
          <w:color w:val="auto"/>
          <w:kern w:val="0"/>
          <w:sz w:val="32"/>
          <w:szCs w:val="32"/>
          <w:highlight w:val="none"/>
        </w:rPr>
        <w:t>《基准表》</w:t>
      </w:r>
      <w:r>
        <w:rPr>
          <w:rFonts w:hint="eastAsia" w:ascii="仿宋_GB2312" w:hAnsi="仿宋_GB2312" w:eastAsia="仿宋_GB2312" w:cs="仿宋_GB2312"/>
          <w:i w:val="0"/>
          <w:caps w:val="0"/>
          <w:color w:val="auto"/>
          <w:spacing w:val="0"/>
          <w:sz w:val="32"/>
          <w:szCs w:val="32"/>
          <w:highlight w:val="none"/>
          <w:u w:val="none"/>
          <w:lang w:val="en-US" w:eastAsia="zh-CN"/>
        </w:rPr>
        <w:t>第五档次处罚。</w:t>
      </w:r>
    </w:p>
    <w:p>
      <w:pPr>
        <w:keepNext w:val="0"/>
        <w:keepLines w:val="0"/>
        <w:pageBreakBefore w:val="0"/>
        <w:kinsoku/>
        <w:wordWrap/>
        <w:overflowPunct/>
        <w:topLinePunct w:val="0"/>
        <w:autoSpaceDE w:val="0"/>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eastAsia="zh-CN"/>
        </w:rPr>
        <w:t>第十三条</w:t>
      </w:r>
      <w:bookmarkStart w:id="0" w:name="No39_T12K1"/>
      <w:bookmarkEnd w:id="0"/>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当事人同时</w:t>
      </w:r>
      <w:r>
        <w:rPr>
          <w:rFonts w:hint="eastAsia" w:ascii="仿宋_GB2312" w:hAnsi="仿宋_GB2312" w:eastAsia="仿宋_GB2312" w:cs="仿宋_GB2312"/>
          <w:i w:val="0"/>
          <w:caps w:val="0"/>
          <w:color w:val="000000"/>
          <w:spacing w:val="0"/>
          <w:sz w:val="32"/>
          <w:szCs w:val="32"/>
          <w:highlight w:val="none"/>
          <w:u w:val="none"/>
          <w:lang w:eastAsia="zh-CN"/>
        </w:rPr>
        <w:t>具</w:t>
      </w:r>
      <w:r>
        <w:rPr>
          <w:rFonts w:hint="eastAsia" w:ascii="仿宋_GB2312" w:hAnsi="仿宋_GB2312" w:eastAsia="仿宋_GB2312" w:cs="仿宋_GB2312"/>
          <w:i w:val="0"/>
          <w:caps w:val="0"/>
          <w:color w:val="000000"/>
          <w:spacing w:val="0"/>
          <w:sz w:val="32"/>
          <w:szCs w:val="32"/>
          <w:highlight w:val="none"/>
          <w:u w:val="none"/>
        </w:rPr>
        <w:t>有</w:t>
      </w:r>
      <w:r>
        <w:rPr>
          <w:rFonts w:hint="eastAsia" w:ascii="仿宋_GB2312" w:hAnsi="仿宋_GB2312" w:eastAsia="仿宋_GB2312" w:cs="仿宋_GB2312"/>
          <w:i w:val="0"/>
          <w:caps w:val="0"/>
          <w:color w:val="000000"/>
          <w:spacing w:val="0"/>
          <w:sz w:val="32"/>
          <w:szCs w:val="32"/>
          <w:highlight w:val="none"/>
          <w:u w:val="none"/>
          <w:lang w:eastAsia="zh-CN"/>
        </w:rPr>
        <w:t>第九条、第十二条第一款中规定的</w:t>
      </w:r>
      <w:r>
        <w:rPr>
          <w:rFonts w:hint="eastAsia" w:ascii="仿宋_GB2312" w:hAnsi="仿宋_GB2312" w:eastAsia="仿宋_GB2312" w:cs="仿宋_GB2312"/>
          <w:i w:val="0"/>
          <w:caps w:val="0"/>
          <w:color w:val="000000"/>
          <w:spacing w:val="0"/>
          <w:sz w:val="32"/>
          <w:szCs w:val="32"/>
          <w:highlight w:val="none"/>
          <w:u w:val="none"/>
        </w:rPr>
        <w:t>情形</w:t>
      </w:r>
      <w:r>
        <w:rPr>
          <w:rFonts w:hint="eastAsia" w:ascii="仿宋_GB2312" w:hAnsi="仿宋_GB2312" w:eastAsia="仿宋_GB2312" w:cs="仿宋_GB2312"/>
          <w:i w:val="0"/>
          <w:caps w:val="0"/>
          <w:color w:val="000000"/>
          <w:spacing w:val="0"/>
          <w:sz w:val="32"/>
          <w:szCs w:val="32"/>
          <w:highlight w:val="none"/>
          <w:u w:val="none"/>
          <w:lang w:eastAsia="zh-CN"/>
        </w:rPr>
        <w:t>，案件情况疑难复杂、涉及多个法律关系的，</w:t>
      </w:r>
      <w:r>
        <w:rPr>
          <w:rFonts w:hint="eastAsia" w:ascii="仿宋_GB2312" w:hAnsi="仿宋_GB2312" w:eastAsia="仿宋_GB2312" w:cs="仿宋_GB2312"/>
          <w:color w:val="auto"/>
          <w:kern w:val="0"/>
          <w:sz w:val="32"/>
          <w:szCs w:val="32"/>
          <w:lang w:val="en-US" w:eastAsia="zh-CN" w:bidi="ar-SA"/>
        </w:rPr>
        <w:t>结合案件情况综合裁量，应当</w:t>
      </w:r>
      <w:r>
        <w:rPr>
          <w:rFonts w:hint="eastAsia" w:ascii="仿宋_GB2312" w:hAnsi="仿宋_GB2312" w:eastAsia="仿宋_GB2312" w:cs="仿宋_GB2312"/>
          <w:b w:val="0"/>
          <w:bCs w:val="0"/>
          <w:color w:val="auto"/>
          <w:kern w:val="0"/>
          <w:sz w:val="32"/>
          <w:szCs w:val="32"/>
          <w:highlight w:val="none"/>
          <w:lang w:eastAsia="zh-CN"/>
        </w:rPr>
        <w:t>由从事行政处罚决定法制审核的人员</w:t>
      </w:r>
      <w:r>
        <w:rPr>
          <w:rFonts w:hint="eastAsia" w:ascii="仿宋_GB2312" w:hAnsi="仿宋_GB2312" w:eastAsia="仿宋_GB2312" w:cs="仿宋_GB2312"/>
          <w:b w:val="0"/>
          <w:bCs w:val="0"/>
          <w:color w:val="auto"/>
          <w:kern w:val="0"/>
          <w:sz w:val="32"/>
          <w:szCs w:val="32"/>
          <w:highlight w:val="none"/>
        </w:rPr>
        <w:t>进行法制审核</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color w:val="auto"/>
          <w:kern w:val="0"/>
          <w:sz w:val="32"/>
          <w:szCs w:val="32"/>
          <w:lang w:val="en-US" w:eastAsia="zh-CN" w:bidi="ar-SA"/>
        </w:rPr>
        <w:t>行政机关负责人应当集体讨论决定。</w:t>
      </w:r>
    </w:p>
    <w:p>
      <w:pPr>
        <w:keepNext w:val="0"/>
        <w:keepLines w:val="0"/>
        <w:pageBreakBefore w:val="0"/>
        <w:kinsoku/>
        <w:wordWrap/>
        <w:overflowPunct/>
        <w:topLinePunct w:val="0"/>
        <w:autoSpaceDE w:val="0"/>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rPr>
        <w:t xml:space="preserve">第十四条 </w:t>
      </w:r>
      <w:r>
        <w:rPr>
          <w:rFonts w:hint="eastAsia" w:ascii="仿宋_GB2312" w:hAnsi="仿宋_GB2312" w:eastAsia="仿宋_GB2312" w:cs="仿宋_GB2312"/>
          <w:color w:val="auto"/>
          <w:kern w:val="0"/>
          <w:sz w:val="32"/>
          <w:szCs w:val="32"/>
          <w:lang w:val="en-US" w:eastAsia="zh-CN" w:bidi="ar-SA"/>
        </w:rPr>
        <w:t>法律、法规、规章规定“可以”处以罚款的，是否处以罚款应当结合案件情况进行综合裁量，</w:t>
      </w:r>
      <w:r>
        <w:rPr>
          <w:rFonts w:hint="default" w:ascii="仿宋_GB2312" w:hAnsi="仿宋_GB2312" w:eastAsia="仿宋_GB2312" w:cs="仿宋_GB2312"/>
          <w:i w:val="0"/>
          <w:caps w:val="0"/>
          <w:color w:val="000000"/>
          <w:spacing w:val="0"/>
          <w:sz w:val="32"/>
          <w:szCs w:val="32"/>
          <w:highlight w:val="none"/>
          <w:u w:val="none"/>
          <w:lang w:val="en-US" w:eastAsia="zh-CN"/>
        </w:rPr>
        <w:t>不得重责轻罚</w:t>
      </w:r>
      <w:r>
        <w:rPr>
          <w:rFonts w:hint="eastAsia" w:ascii="仿宋_GB2312" w:hAnsi="仿宋_GB2312" w:eastAsia="仿宋_GB2312" w:cs="仿宋_GB2312"/>
          <w:i w:val="0"/>
          <w:caps w:val="0"/>
          <w:color w:val="000000"/>
          <w:spacing w:val="0"/>
          <w:sz w:val="32"/>
          <w:szCs w:val="32"/>
          <w:highlight w:val="none"/>
          <w:u w:val="none"/>
          <w:lang w:val="en-US" w:eastAsia="zh-CN"/>
        </w:rPr>
        <w:t>或者</w:t>
      </w:r>
      <w:r>
        <w:rPr>
          <w:rFonts w:hint="default" w:ascii="仿宋_GB2312" w:hAnsi="仿宋_GB2312" w:eastAsia="仿宋_GB2312" w:cs="仿宋_GB2312"/>
          <w:i w:val="0"/>
          <w:caps w:val="0"/>
          <w:color w:val="000000"/>
          <w:spacing w:val="0"/>
          <w:sz w:val="32"/>
          <w:szCs w:val="32"/>
          <w:highlight w:val="none"/>
          <w:u w:val="none"/>
          <w:lang w:val="en-US" w:eastAsia="zh-CN"/>
        </w:rPr>
        <w:t>轻责重罚</w:t>
      </w:r>
      <w:r>
        <w:rPr>
          <w:rFonts w:hint="eastAsia" w:ascii="仿宋_GB2312" w:hAnsi="仿宋_GB2312" w:eastAsia="仿宋_GB2312" w:cs="仿宋_GB2312"/>
          <w:color w:val="auto"/>
          <w:kern w:val="0"/>
          <w:sz w:val="32"/>
          <w:szCs w:val="32"/>
          <w:lang w:val="en-US" w:eastAsia="zh-CN" w:bidi="ar-SA"/>
        </w:rPr>
        <w:t>。综合裁量后需要裁定为“不予罚款”的，应当经行政机关负责人批准或者集体讨论决定。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第</w:t>
      </w:r>
      <w:r>
        <w:rPr>
          <w:rFonts w:hint="eastAsia" w:ascii="仿宋_GB2312" w:hAnsi="仿宋_GB2312" w:eastAsia="仿宋_GB2312" w:cs="仿宋_GB2312"/>
          <w:color w:val="000000"/>
          <w:kern w:val="0"/>
          <w:sz w:val="32"/>
          <w:szCs w:val="32"/>
          <w:highlight w:val="none"/>
          <w:lang w:eastAsia="zh-CN"/>
        </w:rPr>
        <w:t>十五</w:t>
      </w:r>
      <w:r>
        <w:rPr>
          <w:rFonts w:hint="eastAsia" w:ascii="仿宋_GB2312" w:hAnsi="仿宋_GB2312" w:eastAsia="仿宋_GB2312" w:cs="仿宋_GB2312"/>
          <w:color w:val="000000"/>
          <w:kern w:val="0"/>
          <w:sz w:val="32"/>
          <w:szCs w:val="32"/>
          <w:highlight w:val="none"/>
        </w:rPr>
        <w:t>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林业行政</w:t>
      </w:r>
      <w:r>
        <w:rPr>
          <w:rFonts w:hint="eastAsia" w:ascii="仿宋_GB2312" w:hAnsi="仿宋_GB2312" w:eastAsia="仿宋_GB2312" w:cs="仿宋_GB2312"/>
          <w:color w:val="000000"/>
          <w:kern w:val="0"/>
          <w:sz w:val="32"/>
          <w:szCs w:val="32"/>
          <w:highlight w:val="none"/>
        </w:rPr>
        <w:t>执法人员在行使</w:t>
      </w:r>
      <w:r>
        <w:rPr>
          <w:rFonts w:hint="eastAsia" w:ascii="仿宋_GB2312" w:hAnsi="仿宋_GB2312" w:eastAsia="仿宋_GB2312" w:cs="仿宋_GB2312"/>
          <w:color w:val="000000"/>
          <w:kern w:val="0"/>
          <w:sz w:val="32"/>
          <w:szCs w:val="32"/>
          <w:highlight w:val="none"/>
          <w:lang w:eastAsia="zh-CN"/>
        </w:rPr>
        <w:t>林业</w:t>
      </w:r>
      <w:r>
        <w:rPr>
          <w:rFonts w:hint="eastAsia" w:ascii="仿宋_GB2312" w:hAnsi="仿宋_GB2312" w:eastAsia="仿宋_GB2312" w:cs="仿宋_GB2312"/>
          <w:color w:val="000000"/>
          <w:kern w:val="0"/>
          <w:sz w:val="32"/>
          <w:szCs w:val="32"/>
          <w:highlight w:val="none"/>
        </w:rPr>
        <w:t>行政处罚裁量权时，应当充分听取当事人的陈述、申辩</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符合听证条件的，应当告知</w:t>
      </w:r>
      <w:r>
        <w:rPr>
          <w:rFonts w:hint="eastAsia" w:ascii="仿宋_GB2312" w:hAnsi="仿宋_GB2312" w:eastAsia="仿宋_GB2312" w:cs="仿宋_GB2312"/>
          <w:color w:val="000000"/>
          <w:kern w:val="0"/>
          <w:sz w:val="32"/>
          <w:szCs w:val="32"/>
          <w:highlight w:val="none"/>
          <w:lang w:eastAsia="zh-CN"/>
        </w:rPr>
        <w:t>当事人</w:t>
      </w:r>
      <w:r>
        <w:rPr>
          <w:rFonts w:hint="eastAsia" w:ascii="仿宋_GB2312" w:hAnsi="仿宋_GB2312" w:eastAsia="仿宋_GB2312" w:cs="仿宋_GB2312"/>
          <w:color w:val="000000"/>
          <w:kern w:val="0"/>
          <w:sz w:val="32"/>
          <w:szCs w:val="32"/>
          <w:highlight w:val="none"/>
        </w:rPr>
        <w:t>有要求举行听证的权利，</w:t>
      </w:r>
      <w:r>
        <w:rPr>
          <w:rFonts w:hint="eastAsia" w:ascii="仿宋_GB2312" w:hAnsi="仿宋_GB2312" w:eastAsia="仿宋_GB2312" w:cs="仿宋_GB2312"/>
          <w:color w:val="000000"/>
          <w:kern w:val="0"/>
          <w:sz w:val="32"/>
          <w:szCs w:val="32"/>
          <w:highlight w:val="none"/>
          <w:lang w:eastAsia="zh-CN"/>
        </w:rPr>
        <w:t>当事</w:t>
      </w:r>
      <w:r>
        <w:rPr>
          <w:rFonts w:hint="eastAsia" w:ascii="仿宋_GB2312" w:hAnsi="仿宋_GB2312" w:eastAsia="仿宋_GB2312" w:cs="仿宋_GB2312"/>
          <w:color w:val="000000"/>
          <w:kern w:val="0"/>
          <w:sz w:val="32"/>
          <w:szCs w:val="32"/>
          <w:highlight w:val="none"/>
        </w:rPr>
        <w:t>人要求听证的，应当依法组织听证。</w:t>
      </w:r>
      <w:r>
        <w:rPr>
          <w:rFonts w:hint="eastAsia" w:ascii="仿宋_GB2312" w:hAnsi="仿宋_GB2312" w:eastAsia="仿宋_GB2312" w:cs="仿宋_GB2312"/>
          <w:color w:val="000000"/>
          <w:kern w:val="0"/>
          <w:sz w:val="32"/>
          <w:szCs w:val="32"/>
          <w:highlight w:val="none"/>
          <w:lang w:eastAsia="zh-CN"/>
        </w:rPr>
        <w:t>各级林业行政执法部门在作出林业行政处罚决定前，要告知当事人有关林业行政执法行为的依据、内容、事实、理由，要在行政处罚决定书中对行政裁量权的适用情况予以明确。</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法制审核的人员</w:t>
      </w:r>
      <w:r>
        <w:rPr>
          <w:rFonts w:hint="eastAsia" w:ascii="仿宋_GB2312" w:hAnsi="仿宋_GB2312" w:eastAsia="仿宋_GB2312" w:cs="仿宋_GB2312"/>
          <w:color w:val="000000"/>
          <w:kern w:val="0"/>
          <w:sz w:val="32"/>
          <w:szCs w:val="32"/>
          <w:highlight w:val="none"/>
          <w:lang w:eastAsia="zh-CN"/>
        </w:rPr>
        <w:t>在法制审核时</w:t>
      </w:r>
      <w:r>
        <w:rPr>
          <w:rFonts w:hint="eastAsia" w:ascii="仿宋_GB2312" w:hAnsi="仿宋_GB2312" w:eastAsia="仿宋_GB2312" w:cs="仿宋_GB2312"/>
          <w:color w:val="000000"/>
          <w:kern w:val="0"/>
          <w:sz w:val="32"/>
          <w:szCs w:val="32"/>
          <w:highlight w:val="none"/>
        </w:rPr>
        <w:t>认为</w:t>
      </w:r>
      <w:r>
        <w:rPr>
          <w:rFonts w:hint="eastAsia" w:ascii="仿宋_GB2312" w:hAnsi="仿宋_GB2312" w:eastAsia="仿宋_GB2312" w:cs="仿宋_GB2312"/>
          <w:color w:val="000000"/>
          <w:kern w:val="0"/>
          <w:sz w:val="32"/>
          <w:szCs w:val="32"/>
          <w:highlight w:val="none"/>
          <w:lang w:eastAsia="zh-CN"/>
        </w:rPr>
        <w:t>案件承办部门</w:t>
      </w:r>
      <w:r>
        <w:rPr>
          <w:rFonts w:hint="eastAsia" w:ascii="仿宋_GB2312" w:hAnsi="仿宋_GB2312" w:eastAsia="仿宋_GB2312" w:cs="仿宋_GB2312"/>
          <w:color w:val="000000"/>
          <w:kern w:val="0"/>
          <w:sz w:val="32"/>
          <w:szCs w:val="32"/>
          <w:highlight w:val="none"/>
        </w:rPr>
        <w:t>在案件中所建议的处罚</w:t>
      </w:r>
      <w:r>
        <w:rPr>
          <w:rFonts w:hint="eastAsia" w:ascii="仿宋_GB2312" w:hAnsi="仿宋_GB2312" w:eastAsia="仿宋_GB2312" w:cs="仿宋_GB2312"/>
          <w:color w:val="000000"/>
          <w:kern w:val="0"/>
          <w:sz w:val="32"/>
          <w:szCs w:val="32"/>
          <w:highlight w:val="none"/>
          <w:lang w:eastAsia="zh-CN"/>
        </w:rPr>
        <w:t>幅度</w:t>
      </w:r>
      <w:r>
        <w:rPr>
          <w:rFonts w:hint="eastAsia" w:ascii="仿宋_GB2312" w:hAnsi="仿宋_GB2312" w:eastAsia="仿宋_GB2312" w:cs="仿宋_GB2312"/>
          <w:color w:val="000000"/>
          <w:kern w:val="0"/>
          <w:sz w:val="32"/>
          <w:szCs w:val="32"/>
          <w:highlight w:val="none"/>
        </w:rPr>
        <w:t>缺少必要</w:t>
      </w:r>
      <w:r>
        <w:rPr>
          <w:rFonts w:hint="eastAsia" w:ascii="仿宋_GB2312" w:hAnsi="仿宋_GB2312" w:eastAsia="仿宋_GB2312" w:cs="仿宋_GB2312"/>
          <w:color w:val="000000"/>
          <w:kern w:val="0"/>
          <w:sz w:val="32"/>
          <w:szCs w:val="32"/>
          <w:highlight w:val="none"/>
          <w:lang w:eastAsia="zh-CN"/>
        </w:rPr>
        <w:t>材料印证的</w:t>
      </w:r>
      <w:r>
        <w:rPr>
          <w:rFonts w:hint="eastAsia" w:ascii="仿宋_GB2312" w:hAnsi="仿宋_GB2312" w:eastAsia="仿宋_GB2312" w:cs="仿宋_GB2312"/>
          <w:color w:val="000000"/>
          <w:kern w:val="0"/>
          <w:sz w:val="32"/>
          <w:szCs w:val="32"/>
          <w:highlight w:val="none"/>
        </w:rPr>
        <w:t>，应当要求</w:t>
      </w:r>
      <w:r>
        <w:rPr>
          <w:rFonts w:hint="eastAsia" w:ascii="仿宋_GB2312" w:hAnsi="仿宋_GB2312" w:eastAsia="仿宋_GB2312" w:cs="仿宋_GB2312"/>
          <w:color w:val="000000"/>
          <w:kern w:val="0"/>
          <w:sz w:val="32"/>
          <w:szCs w:val="32"/>
          <w:highlight w:val="none"/>
          <w:lang w:eastAsia="zh-CN"/>
        </w:rPr>
        <w:t>案件承办部门</w:t>
      </w:r>
      <w:r>
        <w:rPr>
          <w:rFonts w:hint="eastAsia" w:ascii="仿宋_GB2312" w:hAnsi="仿宋_GB2312" w:eastAsia="仿宋_GB2312" w:cs="仿宋_GB2312"/>
          <w:color w:val="000000"/>
          <w:kern w:val="0"/>
          <w:sz w:val="32"/>
          <w:szCs w:val="32"/>
          <w:highlight w:val="none"/>
        </w:rPr>
        <w:t>补充调查有关证据</w:t>
      </w:r>
      <w:r>
        <w:rPr>
          <w:rFonts w:hint="eastAsia" w:ascii="仿宋_GB2312" w:hAnsi="仿宋_GB2312" w:eastAsia="仿宋_GB2312" w:cs="仿宋_GB2312"/>
          <w:color w:val="000000"/>
          <w:kern w:val="0"/>
          <w:sz w:val="32"/>
          <w:szCs w:val="32"/>
          <w:highlight w:val="none"/>
          <w:lang w:eastAsia="zh-CN"/>
        </w:rPr>
        <w:t>或者</w:t>
      </w:r>
      <w:r>
        <w:rPr>
          <w:rFonts w:hint="eastAsia" w:ascii="仿宋_GB2312" w:hAnsi="仿宋_GB2312" w:eastAsia="仿宋_GB2312" w:cs="仿宋_GB2312"/>
          <w:color w:val="000000"/>
          <w:kern w:val="0"/>
          <w:sz w:val="32"/>
          <w:szCs w:val="32"/>
          <w:highlight w:val="none"/>
        </w:rPr>
        <w:t>变更处理意见。</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第十六条 本办法与《贵州省主要林业行政处罚裁量基准表》配套实施。省级林业主管部门对同一行政处罚行为制定了裁量标准的，下级林业主管部门原则上应当直接引用。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下级林业主管部门不能直接适用的，可以结合本地区经济社会发展状况，在法律、法规、规章规定的行政裁量权范围内进行合理细化量化，但不能超出上级林业主管部门划定的阶次或者幅度。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实施林业行政处罚，适用本部门制定的林业行政处罚裁量权基准可能出现明显不当、显失公平，或者林业行政处罚裁量权基准适用的客观情况发生变化的，经本部门主要负责人批准或者集体讨论通过后可以调整适用，批准材料或者集体讨论记录应列入处罚案卷归档保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适用上级部门制定的行政处罚裁量权基准可能出现前款情形的，逐级报请该基准制定部门批准后，可以调整适用。</w:t>
      </w:r>
    </w:p>
    <w:p>
      <w:pPr>
        <w:keepNext w:val="0"/>
        <w:keepLines w:val="0"/>
        <w:pageBreakBefore w:val="0"/>
        <w:widowControl/>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color w:val="000000"/>
          <w:kern w:val="0"/>
          <w:sz w:val="32"/>
          <w:szCs w:val="32"/>
          <w:highlight w:val="none"/>
        </w:rPr>
        <w:t>第</w:t>
      </w:r>
      <w:r>
        <w:rPr>
          <w:rFonts w:hint="eastAsia" w:ascii="仿宋_GB2312" w:hAnsi="仿宋_GB2312" w:eastAsia="仿宋_GB2312" w:cs="仿宋_GB2312"/>
          <w:bCs/>
          <w:color w:val="000000"/>
          <w:kern w:val="0"/>
          <w:sz w:val="32"/>
          <w:szCs w:val="32"/>
          <w:highlight w:val="none"/>
          <w:lang w:eastAsia="zh-CN"/>
        </w:rPr>
        <w:t>十七</w:t>
      </w:r>
      <w:r>
        <w:rPr>
          <w:rFonts w:hint="eastAsia" w:ascii="仿宋_GB2312" w:hAnsi="仿宋_GB2312" w:eastAsia="仿宋_GB2312" w:cs="仿宋_GB2312"/>
          <w:bCs/>
          <w:color w:val="000000"/>
          <w:kern w:val="0"/>
          <w:sz w:val="32"/>
          <w:szCs w:val="32"/>
          <w:highlight w:val="none"/>
        </w:rPr>
        <w:t>条</w:t>
      </w:r>
      <w:r>
        <w:rPr>
          <w:rFonts w:hint="eastAsia" w:ascii="仿宋_GB2312" w:hAnsi="仿宋_GB2312" w:eastAsia="仿宋_GB2312" w:cs="仿宋_GB2312"/>
          <w:bCs/>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各级林业行政执法部门</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应当通过定期开展林业执法情况检查、林业行政处罚案卷评查、依法行政考核、林业行政执法评议考核、行政执法投诉举报处理等方式，对本部门行使林业行政处罚裁量权的情况进行监督检查，发现林业行政处罚裁量权行使不当的，应当及时主动纠正。</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上级林业主管部门应当不定期对下级林业主管部门</w:t>
      </w:r>
      <w:r>
        <w:rPr>
          <w:rFonts w:hint="eastAsia" w:ascii="仿宋_GB2312" w:hAnsi="仿宋_GB2312" w:eastAsia="仿宋_GB2312" w:cs="仿宋_GB2312"/>
          <w:color w:val="000000"/>
          <w:kern w:val="0"/>
          <w:sz w:val="32"/>
          <w:szCs w:val="32"/>
          <w:highlight w:val="none"/>
          <w:lang w:eastAsia="zh-CN"/>
        </w:rPr>
        <w:t>行使林业，行政</w:t>
      </w:r>
      <w:r>
        <w:rPr>
          <w:rFonts w:hint="eastAsia" w:ascii="仿宋_GB2312" w:hAnsi="仿宋_GB2312" w:eastAsia="仿宋_GB2312" w:cs="仿宋_GB2312"/>
          <w:color w:val="000000"/>
          <w:kern w:val="0"/>
          <w:sz w:val="32"/>
          <w:szCs w:val="32"/>
          <w:highlight w:val="none"/>
        </w:rPr>
        <w:t>处罚裁量权情况进行检查，发现</w:t>
      </w:r>
      <w:r>
        <w:rPr>
          <w:rFonts w:hint="eastAsia" w:ascii="仿宋_GB2312" w:hAnsi="仿宋_GB2312" w:eastAsia="仿宋_GB2312" w:cs="仿宋_GB2312"/>
          <w:color w:val="000000"/>
          <w:kern w:val="0"/>
          <w:sz w:val="32"/>
          <w:szCs w:val="32"/>
          <w:highlight w:val="none"/>
          <w:lang w:eastAsia="zh-CN"/>
        </w:rPr>
        <w:t>林业行政处罚</w:t>
      </w:r>
      <w:r>
        <w:rPr>
          <w:rFonts w:hint="eastAsia" w:ascii="仿宋_GB2312" w:hAnsi="仿宋_GB2312" w:eastAsia="仿宋_GB2312" w:cs="仿宋_GB2312"/>
          <w:color w:val="000000"/>
          <w:kern w:val="0"/>
          <w:sz w:val="32"/>
          <w:szCs w:val="32"/>
          <w:highlight w:val="none"/>
        </w:rPr>
        <w:t>裁量权行使不当的，应当责令实施行政处罚的林业行政主管部门纠正。</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《贵州省主要林业行政处罚裁量基准表》中有关裁量权的规定，所称“以下”不包括本数，所称“以上”包括本数</w:t>
      </w:r>
      <w:r>
        <w:rPr>
          <w:rFonts w:hint="eastAsia" w:ascii="仿宋_GB2312" w:hAnsi="仿宋_GB2312" w:eastAsia="仿宋_GB2312" w:cs="仿宋_GB2312"/>
          <w:color w:val="000000"/>
          <w:kern w:val="0"/>
          <w:sz w:val="32"/>
          <w:szCs w:val="32"/>
          <w:highlight w:val="none"/>
          <w:lang w:eastAsia="zh-CN"/>
        </w:rPr>
        <w:t>，若是最高一档处罚</w:t>
      </w:r>
      <w:r>
        <w:rPr>
          <w:rFonts w:hint="eastAsia" w:ascii="仿宋_GB2312" w:hAnsi="仿宋_GB2312" w:eastAsia="仿宋_GB2312" w:cs="仿宋_GB2312"/>
          <w:color w:val="000000"/>
          <w:kern w:val="0"/>
          <w:sz w:val="32"/>
          <w:szCs w:val="32"/>
          <w:highlight w:val="none"/>
        </w:rPr>
        <w:t>“以下”</w:t>
      </w:r>
      <w:r>
        <w:rPr>
          <w:rFonts w:hint="eastAsia" w:ascii="仿宋_GB2312" w:hAnsi="仿宋_GB2312" w:eastAsia="仿宋_GB2312" w:cs="仿宋_GB2312"/>
          <w:color w:val="000000"/>
          <w:kern w:val="0"/>
          <w:sz w:val="32"/>
          <w:szCs w:val="32"/>
          <w:highlight w:val="none"/>
          <w:lang w:eastAsia="zh-CN"/>
        </w:rPr>
        <w:t>则包括本数</w:t>
      </w:r>
      <w:r>
        <w:rPr>
          <w:rFonts w:hint="eastAsia" w:ascii="仿宋_GB2312" w:hAnsi="仿宋_GB2312" w:eastAsia="仿宋_GB2312" w:cs="仿宋_GB2312"/>
          <w:color w:val="000000"/>
          <w:kern w:val="0"/>
          <w:sz w:val="32"/>
          <w:szCs w:val="32"/>
          <w:highlight w:val="none"/>
        </w:rPr>
        <w:t>；所称“至”，下限数包括本数，上限数不包括本数，若是最高一档处罚则包括上限数。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《基准表》中未列明的其他</w:t>
      </w:r>
      <w:r>
        <w:rPr>
          <w:rFonts w:hint="eastAsia" w:ascii="仿宋_GB2312" w:hAnsi="仿宋_GB2312" w:eastAsia="仿宋_GB2312" w:cs="仿宋_GB2312"/>
          <w:color w:val="000000"/>
          <w:kern w:val="0"/>
          <w:sz w:val="32"/>
          <w:szCs w:val="32"/>
          <w:highlight w:val="none"/>
          <w:lang w:eastAsia="zh-CN"/>
        </w:rPr>
        <w:t>林业</w:t>
      </w:r>
      <w:r>
        <w:rPr>
          <w:rFonts w:hint="eastAsia" w:ascii="仿宋_GB2312" w:hAnsi="仿宋_GB2312" w:eastAsia="仿宋_GB2312" w:cs="仿宋_GB2312"/>
          <w:color w:val="000000"/>
          <w:kern w:val="0"/>
          <w:sz w:val="32"/>
          <w:szCs w:val="32"/>
          <w:highlight w:val="none"/>
        </w:rPr>
        <w:t>行政处罚裁量权，可以参照本规</w:t>
      </w:r>
      <w:r>
        <w:rPr>
          <w:rFonts w:hint="eastAsia" w:ascii="仿宋_GB2312" w:hAnsi="仿宋_GB2312" w:eastAsia="仿宋_GB2312" w:cs="仿宋_GB2312"/>
          <w:color w:val="000000"/>
          <w:kern w:val="0"/>
          <w:sz w:val="32"/>
          <w:szCs w:val="32"/>
          <w:highlight w:val="none"/>
          <w:lang w:eastAsia="zh-CN"/>
        </w:rPr>
        <w:t>则</w:t>
      </w:r>
      <w:r>
        <w:rPr>
          <w:rFonts w:hint="eastAsia" w:ascii="仿宋_GB2312" w:hAnsi="仿宋_GB2312" w:eastAsia="仿宋_GB2312" w:cs="仿宋_GB2312"/>
          <w:color w:val="000000"/>
          <w:kern w:val="0"/>
          <w:sz w:val="32"/>
          <w:szCs w:val="32"/>
          <w:highlight w:val="none"/>
        </w:rPr>
        <w:t>执行。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第十九条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本实施</w:t>
      </w:r>
      <w:r>
        <w:rPr>
          <w:rFonts w:hint="eastAsia" w:ascii="仿宋_GB2312" w:hAnsi="仿宋_GB2312" w:eastAsia="仿宋_GB2312" w:cs="仿宋_GB2312"/>
          <w:color w:val="000000"/>
          <w:kern w:val="0"/>
          <w:sz w:val="32"/>
          <w:szCs w:val="32"/>
          <w:highlight w:val="none"/>
          <w:lang w:eastAsia="zh-CN"/>
        </w:rPr>
        <w:t>办法</w:t>
      </w:r>
      <w:r>
        <w:rPr>
          <w:rFonts w:hint="eastAsia" w:ascii="仿宋_GB2312" w:hAnsi="仿宋_GB2312" w:eastAsia="仿宋_GB2312" w:cs="仿宋_GB2312"/>
          <w:color w:val="000000"/>
          <w:kern w:val="0"/>
          <w:sz w:val="32"/>
          <w:szCs w:val="32"/>
          <w:highlight w:val="none"/>
        </w:rPr>
        <w:t>自</w:t>
      </w:r>
      <w:r>
        <w:rPr>
          <w:rFonts w:hint="eastAsia" w:ascii="仿宋_GB2312" w:hAnsi="仿宋_GB2312" w:eastAsia="仿宋_GB2312" w:cs="仿宋_GB2312"/>
          <w:color w:val="000000"/>
          <w:kern w:val="0"/>
          <w:sz w:val="32"/>
          <w:szCs w:val="32"/>
          <w:highlight w:val="none"/>
          <w:lang w:val="en-US" w:eastAsia="zh-CN"/>
        </w:rPr>
        <w:t>2023年9月1</w:t>
      </w:r>
      <w:bookmarkStart w:id="1" w:name="_GoBack"/>
      <w:bookmarkEnd w:id="1"/>
      <w:r>
        <w:rPr>
          <w:rFonts w:hint="eastAsia" w:ascii="仿宋_GB2312" w:hAnsi="仿宋_GB2312" w:eastAsia="仿宋_GB2312" w:cs="仿宋_GB2312"/>
          <w:color w:val="000000"/>
          <w:kern w:val="0"/>
          <w:sz w:val="32"/>
          <w:szCs w:val="32"/>
          <w:highlight w:val="none"/>
          <w:lang w:val="en-US" w:eastAsia="zh-CN"/>
        </w:rPr>
        <w:t>日</w:t>
      </w:r>
      <w:r>
        <w:rPr>
          <w:rFonts w:hint="eastAsia" w:ascii="仿宋_GB2312" w:hAnsi="仿宋_GB2312" w:eastAsia="仿宋_GB2312" w:cs="仿宋_GB2312"/>
          <w:color w:val="000000"/>
          <w:kern w:val="0"/>
          <w:sz w:val="32"/>
          <w:szCs w:val="32"/>
          <w:highlight w:val="none"/>
        </w:rPr>
        <w:t>起施行</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省林业局关于印发贵州省林业行政处罚自由裁量权实施办法（试行）和贵州省主要林业行政处罚裁量基准表的通知</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黔林法发〔2021〕14号</w:t>
      </w:r>
      <w:r>
        <w:rPr>
          <w:rFonts w:hint="eastAsia" w:ascii="仿宋_GB2312" w:hAnsi="仿宋_GB2312" w:eastAsia="仿宋_GB2312" w:cs="仿宋_GB2312"/>
          <w:color w:val="000000"/>
          <w:kern w:val="0"/>
          <w:sz w:val="32"/>
          <w:szCs w:val="32"/>
          <w:highlight w:val="none"/>
          <w:lang w:eastAsia="zh-CN"/>
        </w:rPr>
        <w:t>）同时废止。</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本办法施行后，法律、法规、规章或者国家另有规定的，按照有关规定执行。省林业局根据法律、法规、规章或者国家政策的变动情况进行动态调整。</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1461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6175" cy="1828800"/>
                      </a:xfrm>
                      <a:prstGeom prst="rect">
                        <a:avLst/>
                      </a:prstGeom>
                      <a:noFill/>
                      <a:ln>
                        <a:noFill/>
                      </a:ln>
                    </wps:spPr>
                    <wps:txbx>
                      <w:txbxContent>
                        <w:p>
                          <w:pPr>
                            <w:pStyle w:val="6"/>
                            <w:jc w:val="center"/>
                            <w:rPr>
                              <w:rStyle w:val="11"/>
                              <w:rFonts w:hint="eastAsia" w:ascii="宋体" w:hAnsi="宋体" w:eastAsia="宋体" w:cs="宋体"/>
                              <w:sz w:val="28"/>
                              <w:szCs w:val="28"/>
                              <w:lang w:eastAsia="zh-CN"/>
                            </w:rPr>
                          </w:pPr>
                          <w:r>
                            <w:rPr>
                              <w:rStyle w:val="11"/>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Style w:val="11"/>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Style w:val="11"/>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Style w:val="11"/>
                              <w:rFonts w:hint="eastAsia" w:ascii="宋体" w:hAnsi="宋体" w:eastAsia="宋体" w:cs="宋体"/>
                              <w:sz w:val="28"/>
                              <w:szCs w:val="28"/>
                              <w:lang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36.75pt;height:144pt;width:90.25pt;mso-position-horizontal:outside;mso-position-horizontal-relative:margin;z-index:251659264;mso-width-relative:page;mso-height-relative:page;" filled="f" stroked="f" coordsize="21600,21600" o:gfxdata="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TxD0d1gAAAAgB&#10;AAAPAAAAAAAAAAEAIAAAACIAAABkcnMvZG93bnJldi54bWxQSwECFAAUAAAACACHTuJAe48X4asB&#10;AAA/AwAADgAAAAAAAAABACAAAAAlAQAAZHJzL2Uyb0RvYy54bWxQSwUGAAAAAAYABgBZAQAAQgUA&#10;AAAA&#10;">
              <v:fill on="f" focussize="0,0"/>
              <v:stroke on="f"/>
              <v:imagedata o:title=""/>
              <o:lock v:ext="edit" aspectratio="f"/>
              <v:textbox inset="0mm,0mm,0mm,0mm" style="mso-fit-shape-to-text:t;">
                <w:txbxContent>
                  <w:p>
                    <w:pPr>
                      <w:pStyle w:val="6"/>
                      <w:jc w:val="center"/>
                      <w:rPr>
                        <w:rStyle w:val="11"/>
                        <w:rFonts w:hint="eastAsia" w:ascii="宋体" w:hAnsi="宋体" w:eastAsia="宋体" w:cs="宋体"/>
                        <w:sz w:val="28"/>
                        <w:szCs w:val="28"/>
                        <w:lang w:eastAsia="zh-CN"/>
                      </w:rPr>
                    </w:pPr>
                    <w:r>
                      <w:rPr>
                        <w:rStyle w:val="11"/>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Style w:val="11"/>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Style w:val="11"/>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Style w:val="11"/>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70685"/>
    <w:multiLevelType w:val="singleLevel"/>
    <w:tmpl w:val="58A70685"/>
    <w:lvl w:ilvl="0" w:tentative="0">
      <w:start w:val="18"/>
      <w:numFmt w:val="chineseCounting"/>
      <w:suff w:val="space"/>
      <w:lvlText w:val="第%1条"/>
      <w:lvlJc w:val="left"/>
      <w:rPr>
        <w:rFonts w:hint="eastAsia"/>
      </w:rPr>
    </w:lvl>
  </w:abstractNum>
  <w:abstractNum w:abstractNumId="1">
    <w:nsid w:val="64632C75"/>
    <w:multiLevelType w:val="singleLevel"/>
    <w:tmpl w:val="64632C75"/>
    <w:lvl w:ilvl="0" w:tentative="0">
      <w:start w:val="1"/>
      <w:numFmt w:val="chineseCounting"/>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GUxNzRlYzQ3MmM0NDRlNmI2MTBmYmE4OWM1MTMifQ=="/>
  </w:docVars>
  <w:rsids>
    <w:rsidRoot w:val="1486643C"/>
    <w:rsid w:val="01DF44DA"/>
    <w:rsid w:val="02C74987"/>
    <w:rsid w:val="1486643C"/>
    <w:rsid w:val="151B4808"/>
    <w:rsid w:val="158A4C65"/>
    <w:rsid w:val="1B8B60B7"/>
    <w:rsid w:val="1E430EDF"/>
    <w:rsid w:val="26483F14"/>
    <w:rsid w:val="26D922DA"/>
    <w:rsid w:val="2EB43B3E"/>
    <w:rsid w:val="2F490415"/>
    <w:rsid w:val="33F808D3"/>
    <w:rsid w:val="34D930F4"/>
    <w:rsid w:val="36331744"/>
    <w:rsid w:val="37E548E2"/>
    <w:rsid w:val="3BB825D2"/>
    <w:rsid w:val="41F42F51"/>
    <w:rsid w:val="44C6673F"/>
    <w:rsid w:val="496D71A7"/>
    <w:rsid w:val="4DDA7BB2"/>
    <w:rsid w:val="5B204A93"/>
    <w:rsid w:val="5DDA3E97"/>
    <w:rsid w:val="64CF5F83"/>
    <w:rsid w:val="68EB5244"/>
    <w:rsid w:val="69E6112B"/>
    <w:rsid w:val="6A78564F"/>
    <w:rsid w:val="6B5B0531"/>
    <w:rsid w:val="6C1143F5"/>
    <w:rsid w:val="70D7399A"/>
    <w:rsid w:val="774658F8"/>
    <w:rsid w:val="7D6F15D2"/>
    <w:rsid w:val="7EA0043B"/>
    <w:rsid w:val="7FAC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1"/>
    <w:basedOn w:val="1"/>
    <w:next w:val="1"/>
    <w:qFormat/>
    <w:uiPriority w:val="0"/>
    <w:pPr>
      <w:outlineLvl w:val="0"/>
    </w:pPr>
    <w:rPr>
      <w:rFonts w:ascii="宋体"/>
      <w:kern w:val="36"/>
      <w:sz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eastAsia="方正小标宋简体"/>
      <w:color w:val="FF0000"/>
      <w:sz w:val="110"/>
    </w:rPr>
  </w:style>
  <w:style w:type="paragraph" w:styleId="4">
    <w:name w:val="toc 2"/>
    <w:basedOn w:val="1"/>
    <w:next w:val="1"/>
    <w:qFormat/>
    <w:uiPriority w:val="0"/>
    <w:pPr>
      <w:ind w:left="420" w:leftChars="200"/>
    </w:pPr>
  </w:style>
  <w:style w:type="paragraph" w:styleId="5">
    <w:name w:val="Body Text Indent"/>
    <w:basedOn w:val="1"/>
    <w:unhideWhenUsed/>
    <w:qFormat/>
    <w:uiPriority w:val="99"/>
    <w:pPr>
      <w:spacing w:line="640" w:lineRule="exact"/>
      <w:ind w:firstLine="615"/>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next w:val="1"/>
    <w:unhideWhenUsed/>
    <w:qFormat/>
    <w:uiPriority w:val="99"/>
    <w:pPr>
      <w:spacing w:after="120" w:afterLines="0" w:line="240" w:lineRule="auto"/>
      <w:ind w:left="420" w:leftChars="200" w:firstLine="420" w:firstLineChars="200"/>
    </w:pPr>
    <w:rPr>
      <w:rFonts w:ascii="Times New Roman" w:hAnsi="Times New Roman" w:eastAsia="Times New Roman" w:cs="Times New Roman"/>
      <w:b/>
      <w:sz w:val="21"/>
      <w:szCs w:val="24"/>
      <w:lang w:eastAsia="en-US"/>
    </w:rPr>
  </w:style>
  <w:style w:type="character" w:styleId="11">
    <w:name w:val="page number"/>
    <w:basedOn w:val="10"/>
    <w:qFormat/>
    <w:uiPriority w:val="0"/>
  </w:style>
  <w:style w:type="paragraph" w:customStyle="1" w:styleId="12">
    <w:name w:val="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4396</Words>
  <Characters>4404</Characters>
  <Lines>0</Lines>
  <Paragraphs>0</Paragraphs>
  <TotalTime>2</TotalTime>
  <ScaleCrop>false</ScaleCrop>
  <LinksUpToDate>false</LinksUpToDate>
  <CharactersWithSpaces>4465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2023-05-16T12:16:00Z</dcterms:created>
  <dc:creator>炜衡律所</dc:creator>
  <cp:lastModifiedBy>lenovo</cp:lastModifiedBy>
  <cp:lastPrinted>2023-07-04T09:24:00Z</cp:lastPrinted>
  <dcterms:modified xsi:type="dcterms:W3CDTF">2023-08-14T10:52:42Z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D4C1632721ED4D0A8B038BC5D414FF4B_13</vt:lpwstr>
  </property>
</Properties>
</file>