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D37693">
      <w:pPr>
        <w:pStyle w:val="2"/>
        <w:bidi w:val="0"/>
        <w:jc w:val="both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附件4</w:t>
      </w:r>
    </w:p>
    <w:p w14:paraId="170FAF63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7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36"/>
          <w:lang w:val="en-US" w:eastAsia="zh-CN"/>
        </w:rPr>
        <w:t>贵州林业产业服务平台贷款贴息板块操作手册（主管部门）</w:t>
      </w:r>
    </w:p>
    <w:p w14:paraId="332D76BE">
      <w:pPr>
        <w:bidi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83F2E9A">
      <w:pPr>
        <w:bidi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审核流程：</w:t>
      </w:r>
    </w:p>
    <w:p w14:paraId="6FBD6400">
      <w:pPr>
        <w:numPr>
          <w:ilvl w:val="0"/>
          <w:numId w:val="0"/>
        </w:num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1.企业申报-县级主管部门审核-市林业局审核-通过-省林业局公示</w:t>
      </w:r>
    </w:p>
    <w:p w14:paraId="49DB5D91">
      <w:pPr>
        <w:numPr>
          <w:ilvl w:val="0"/>
          <w:numId w:val="0"/>
        </w:num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2.企业申报-县级主管部门审核-市林业局审核-失败-企业重新提交材料申报</w:t>
      </w:r>
    </w:p>
    <w:p w14:paraId="75811619">
      <w:pPr>
        <w:numPr>
          <w:ilvl w:val="0"/>
          <w:numId w:val="0"/>
        </w:numPr>
        <w:ind w:firstLine="640" w:firstLineChars="200"/>
        <w:rPr>
          <w:rFonts w:hint="eastAsia" w:ascii="宋体" w:hAnsi="宋体" w:eastAsia="宋体" w:cs="宋体"/>
          <w:b w:val="0"/>
          <w:bCs w:val="0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40"/>
          <w:lang w:val="en-US" w:eastAsia="zh-CN"/>
        </w:rPr>
        <w:t>一、登录网址：</w:t>
      </w:r>
      <w:r>
        <w:rPr>
          <w:rFonts w:hint="eastAsia" w:ascii="宋体" w:hAnsi="宋体" w:eastAsia="宋体" w:cs="宋体"/>
          <w:b w:val="0"/>
          <w:bCs w:val="0"/>
          <w:sz w:val="32"/>
          <w:szCs w:val="40"/>
          <w:lang w:val="en-US" w:eastAsia="zh-CN"/>
        </w:rPr>
        <w:t>web.gzslxjj.com</w:t>
      </w:r>
    </w:p>
    <w:p w14:paraId="256410E5">
      <w:pPr>
        <w:numPr>
          <w:ilvl w:val="0"/>
          <w:numId w:val="0"/>
        </w:numPr>
        <w:ind w:firstLine="640" w:firstLineChars="200"/>
        <w:rPr>
          <w:rFonts w:hint="default" w:ascii="宋体" w:hAnsi="宋体" w:eastAsia="宋体" w:cs="宋体"/>
          <w:b/>
          <w:bCs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40"/>
          <w:lang w:val="en-US" w:eastAsia="zh-CN"/>
        </w:rPr>
        <w:t>二、输入账号密码</w:t>
      </w:r>
      <w:r>
        <w:rPr>
          <w:rFonts w:hint="eastAsia" w:ascii="宋体" w:hAnsi="宋体" w:cs="宋体"/>
          <w:b w:val="0"/>
          <w:bCs w:val="0"/>
          <w:sz w:val="32"/>
          <w:szCs w:val="40"/>
          <w:lang w:val="en-US"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40"/>
          <w:lang w:val="en-US" w:eastAsia="zh-CN"/>
        </w:rPr>
        <w:t>首次登录账号和密码相同（账号和初始密码另行发送）</w:t>
      </w:r>
    </w:p>
    <w:p w14:paraId="001752D4">
      <w:pPr>
        <w:bidi w:val="0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17145</wp:posOffset>
            </wp:positionV>
            <wp:extent cx="5273675" cy="2497455"/>
            <wp:effectExtent l="0" t="0" r="9525" b="444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633FEA">
      <w:pPr>
        <w:bidi w:val="0"/>
      </w:pPr>
    </w:p>
    <w:p w14:paraId="737B1AC3">
      <w:pPr>
        <w:bidi w:val="0"/>
      </w:pPr>
    </w:p>
    <w:p w14:paraId="00BA161C">
      <w:pPr>
        <w:bidi w:val="0"/>
      </w:pPr>
    </w:p>
    <w:p w14:paraId="66036E4B">
      <w:pPr>
        <w:bidi w:val="0"/>
      </w:pPr>
    </w:p>
    <w:p w14:paraId="688A8660">
      <w:pPr>
        <w:bidi w:val="0"/>
        <w:rPr>
          <w:rFonts w:hint="default" w:eastAsia="宋体"/>
          <w:lang w:val="en-US" w:eastAsia="zh-CN"/>
        </w:rPr>
      </w:pPr>
    </w:p>
    <w:p w14:paraId="60097013">
      <w:pPr>
        <w:bidi w:val="0"/>
        <w:rPr>
          <w:rFonts w:hint="default" w:eastAsia="宋体"/>
          <w:lang w:val="en-US" w:eastAsia="zh-CN"/>
        </w:rPr>
      </w:pPr>
    </w:p>
    <w:p w14:paraId="692A2819">
      <w:pPr>
        <w:bidi w:val="0"/>
        <w:rPr>
          <w:rFonts w:hint="default" w:eastAsia="宋体"/>
          <w:lang w:val="en-US" w:eastAsia="zh-CN"/>
        </w:rPr>
      </w:pPr>
    </w:p>
    <w:p w14:paraId="7C85BF43">
      <w:pPr>
        <w:bidi w:val="0"/>
        <w:rPr>
          <w:rFonts w:hint="default" w:eastAsia="宋体"/>
          <w:lang w:val="en-US" w:eastAsia="zh-CN"/>
        </w:rPr>
      </w:pPr>
    </w:p>
    <w:p w14:paraId="06C65F9C">
      <w:pPr>
        <w:bidi w:val="0"/>
        <w:rPr>
          <w:rFonts w:hint="default" w:eastAsia="宋体"/>
          <w:lang w:val="en-US" w:eastAsia="zh-CN"/>
        </w:rPr>
      </w:pPr>
    </w:p>
    <w:p w14:paraId="60C0AC84">
      <w:pPr>
        <w:bidi w:val="0"/>
        <w:rPr>
          <w:rFonts w:hint="default" w:eastAsia="宋体"/>
          <w:lang w:val="en-US" w:eastAsia="zh-CN"/>
        </w:rPr>
      </w:pPr>
    </w:p>
    <w:p w14:paraId="568BD119">
      <w:pPr>
        <w:bidi w:val="0"/>
        <w:rPr>
          <w:rFonts w:hint="default" w:eastAsia="宋体"/>
          <w:lang w:val="en-US" w:eastAsia="zh-CN"/>
        </w:rPr>
      </w:pPr>
    </w:p>
    <w:p w14:paraId="157B7784">
      <w:pPr>
        <w:bidi w:val="0"/>
        <w:rPr>
          <w:rFonts w:hint="default" w:eastAsia="宋体"/>
          <w:lang w:val="en-US" w:eastAsia="zh-CN"/>
        </w:rPr>
      </w:pPr>
    </w:p>
    <w:p w14:paraId="4CB4161F">
      <w:pPr>
        <w:bidi w:val="0"/>
        <w:rPr>
          <w:rFonts w:hint="default" w:eastAsia="宋体"/>
          <w:lang w:val="en-US" w:eastAsia="zh-CN"/>
        </w:rPr>
      </w:pPr>
    </w:p>
    <w:p w14:paraId="0E4E4872">
      <w:pPr>
        <w:numPr>
          <w:ilvl w:val="0"/>
          <w:numId w:val="0"/>
        </w:numPr>
        <w:ind w:firstLine="640" w:firstLineChars="200"/>
        <w:rPr>
          <w:rFonts w:hint="default" w:ascii="黑体" w:hAnsi="黑体" w:eastAsia="黑体" w:cs="黑体"/>
          <w:b w:val="0"/>
          <w:bCs w:val="0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40"/>
          <w:lang w:val="en-US" w:eastAsia="zh-CN"/>
        </w:rPr>
        <w:t>三、修改密码</w:t>
      </w:r>
    </w:p>
    <w:p w14:paraId="18F9BCCB">
      <w:pPr>
        <w:bidi w:val="0"/>
        <w:ind w:firstLine="630" w:firstLineChars="30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356870</wp:posOffset>
            </wp:positionV>
            <wp:extent cx="5272405" cy="1116330"/>
            <wp:effectExtent l="0" t="0" r="10795" b="127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1.点击“个人中心”。</w:t>
      </w:r>
    </w:p>
    <w:p w14:paraId="039AD902">
      <w:pPr>
        <w:bidi w:val="0"/>
        <w:rPr>
          <w:rFonts w:hint="default" w:eastAsia="宋体"/>
          <w:lang w:val="en-US" w:eastAsia="zh-CN"/>
        </w:rPr>
      </w:pPr>
    </w:p>
    <w:p w14:paraId="1C989EC8">
      <w:pPr>
        <w:bidi w:val="0"/>
        <w:rPr>
          <w:rFonts w:hint="default" w:eastAsia="宋体"/>
          <w:lang w:val="en-US" w:eastAsia="zh-CN"/>
        </w:rPr>
      </w:pPr>
    </w:p>
    <w:p w14:paraId="42154387">
      <w:pPr>
        <w:bidi w:val="0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2.点击修改密码，输入旧密码和新密码后点击保存。</w:t>
      </w:r>
    </w:p>
    <w:p w14:paraId="1B5195E7">
      <w:pPr>
        <w:bidi w:val="0"/>
        <w:rPr>
          <w:rFonts w:hint="default" w:eastAsia="宋体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146050</wp:posOffset>
            </wp:positionV>
            <wp:extent cx="5269865" cy="1748155"/>
            <wp:effectExtent l="0" t="0" r="635" b="444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504654">
      <w:pPr>
        <w:bidi w:val="0"/>
        <w:rPr>
          <w:rFonts w:hint="default" w:eastAsia="宋体"/>
          <w:lang w:val="en-US" w:eastAsia="zh-CN"/>
        </w:rPr>
      </w:pPr>
    </w:p>
    <w:p w14:paraId="267CBE4F">
      <w:pPr>
        <w:bidi w:val="0"/>
        <w:rPr>
          <w:rFonts w:hint="default" w:eastAsia="宋体"/>
          <w:lang w:val="en-US" w:eastAsia="zh-CN"/>
        </w:rPr>
      </w:pPr>
    </w:p>
    <w:p w14:paraId="658028AB">
      <w:pPr>
        <w:bidi w:val="0"/>
        <w:rPr>
          <w:rFonts w:hint="default" w:eastAsia="宋体"/>
          <w:lang w:val="en-US" w:eastAsia="zh-CN"/>
        </w:rPr>
      </w:pPr>
    </w:p>
    <w:p w14:paraId="3AA474B3">
      <w:pPr>
        <w:bidi w:val="0"/>
        <w:rPr>
          <w:rFonts w:hint="default" w:eastAsia="宋体"/>
          <w:lang w:val="en-US" w:eastAsia="zh-CN"/>
        </w:rPr>
      </w:pPr>
    </w:p>
    <w:p w14:paraId="2BE2E4CA">
      <w:pPr>
        <w:bidi w:val="0"/>
        <w:rPr>
          <w:rFonts w:hint="default" w:eastAsia="宋体"/>
          <w:lang w:val="en-US" w:eastAsia="zh-CN"/>
        </w:rPr>
      </w:pPr>
    </w:p>
    <w:p w14:paraId="6D0E8EDA">
      <w:pPr>
        <w:bidi w:val="0"/>
        <w:rPr>
          <w:rFonts w:hint="default" w:eastAsia="宋体"/>
          <w:lang w:val="en-US" w:eastAsia="zh-CN"/>
        </w:rPr>
      </w:pPr>
    </w:p>
    <w:p w14:paraId="6AF7FA92">
      <w:pPr>
        <w:bidi w:val="0"/>
        <w:rPr>
          <w:rFonts w:hint="default" w:eastAsia="宋体"/>
          <w:lang w:val="en-US" w:eastAsia="zh-CN"/>
        </w:rPr>
      </w:pPr>
    </w:p>
    <w:p w14:paraId="4A73E954">
      <w:pPr>
        <w:bidi w:val="0"/>
        <w:rPr>
          <w:rFonts w:hint="default" w:eastAsia="宋体"/>
          <w:lang w:val="en-US" w:eastAsia="zh-CN"/>
        </w:rPr>
      </w:pPr>
    </w:p>
    <w:p w14:paraId="52FF1B7C">
      <w:pPr>
        <w:bidi w:val="0"/>
        <w:rPr>
          <w:rFonts w:hint="default" w:eastAsia="宋体"/>
          <w:lang w:val="en-US" w:eastAsia="zh-CN"/>
        </w:rPr>
      </w:pPr>
    </w:p>
    <w:p w14:paraId="70CE6C7D">
      <w:pPr>
        <w:bidi w:val="0"/>
        <w:ind w:firstLine="640" w:firstLineChars="200"/>
        <w:rPr>
          <w:rFonts w:hint="eastAsia" w:ascii="黑体" w:hAnsi="黑体" w:eastAsia="黑体" w:cs="黑体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sz w:val="32"/>
          <w:szCs w:val="40"/>
          <w:lang w:val="en-US" w:eastAsia="zh-CN"/>
        </w:rPr>
        <w:t>四、贴息审核</w:t>
      </w:r>
    </w:p>
    <w:p w14:paraId="6A9CBEBD"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1.点击金融贴息审核。</w:t>
      </w:r>
    </w:p>
    <w:p w14:paraId="51C0DD93">
      <w:pPr>
        <w:bidi w:val="0"/>
        <w:ind w:firstLine="640" w:firstLineChars="200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2.查看企业填报信息。</w:t>
      </w:r>
    </w:p>
    <w:p w14:paraId="5D48CCC7">
      <w:pPr>
        <w:bidi w:val="0"/>
        <w:rPr>
          <w:rFonts w:hint="default" w:eastAsia="宋体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90170</wp:posOffset>
            </wp:positionV>
            <wp:extent cx="5272405" cy="1426210"/>
            <wp:effectExtent l="0" t="0" r="10795" b="889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E1525A">
      <w:pPr>
        <w:bidi w:val="0"/>
        <w:rPr>
          <w:rFonts w:hint="default" w:eastAsia="宋体"/>
          <w:lang w:val="en-US" w:eastAsia="zh-CN"/>
        </w:rPr>
      </w:pPr>
    </w:p>
    <w:p w14:paraId="3B8EC64F">
      <w:pPr>
        <w:bidi w:val="0"/>
        <w:rPr>
          <w:rFonts w:hint="default" w:eastAsia="宋体"/>
          <w:lang w:val="en-US" w:eastAsia="zh-CN"/>
        </w:rPr>
      </w:pPr>
    </w:p>
    <w:p w14:paraId="0623DD68">
      <w:pPr>
        <w:bidi w:val="0"/>
        <w:rPr>
          <w:rFonts w:hint="default" w:eastAsia="宋体"/>
          <w:lang w:val="en-US" w:eastAsia="zh-CN"/>
        </w:rPr>
      </w:pPr>
    </w:p>
    <w:p w14:paraId="475E3E37">
      <w:pPr>
        <w:bidi w:val="0"/>
        <w:rPr>
          <w:rFonts w:hint="default" w:eastAsia="宋体"/>
          <w:lang w:val="en-US" w:eastAsia="zh-CN"/>
        </w:rPr>
      </w:pPr>
    </w:p>
    <w:p w14:paraId="7CCCEEB3">
      <w:pPr>
        <w:bidi w:val="0"/>
        <w:rPr>
          <w:rFonts w:hint="default" w:eastAsia="宋体"/>
          <w:lang w:val="en-US" w:eastAsia="zh-CN"/>
        </w:rPr>
      </w:pPr>
    </w:p>
    <w:p w14:paraId="36C64164">
      <w:pPr>
        <w:bidi w:val="0"/>
        <w:rPr>
          <w:rFonts w:hint="default" w:eastAsia="宋体"/>
          <w:lang w:val="en-US" w:eastAsia="zh-CN"/>
        </w:rPr>
      </w:pPr>
    </w:p>
    <w:p w14:paraId="152B7571">
      <w:pPr>
        <w:bidi w:val="0"/>
        <w:rPr>
          <w:rFonts w:hint="default" w:eastAsia="宋体"/>
          <w:lang w:val="en-US" w:eastAsia="zh-CN"/>
        </w:rPr>
      </w:pPr>
    </w:p>
    <w:p w14:paraId="6BC4C7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  <w:t>各项申报资料要求如下：</w:t>
      </w:r>
    </w:p>
    <w:tbl>
      <w:tblPr>
        <w:tblStyle w:val="5"/>
        <w:tblW w:w="9210" w:type="dxa"/>
        <w:tblInd w:w="1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8"/>
        <w:gridCol w:w="1806"/>
        <w:gridCol w:w="6706"/>
      </w:tblGrid>
      <w:tr w14:paraId="6B8F3E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B63B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1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138A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资料名称</w:t>
            </w:r>
          </w:p>
        </w:tc>
        <w:tc>
          <w:tcPr>
            <w:tcW w:w="6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A428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具体要求</w:t>
            </w:r>
          </w:p>
        </w:tc>
      </w:tr>
      <w:tr w14:paraId="675AAD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AE1F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D540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贷款合同文件</w:t>
            </w:r>
          </w:p>
        </w:tc>
        <w:tc>
          <w:tcPr>
            <w:tcW w:w="6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87A9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按照贷款银行+贷款金额分别罗列和命名，必须以申报公司为主体贷款合同，不要提供法人贷款</w:t>
            </w:r>
          </w:p>
        </w:tc>
      </w:tr>
      <w:tr w14:paraId="046565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9ABA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9FF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贷款凭证文件</w:t>
            </w:r>
          </w:p>
        </w:tc>
        <w:tc>
          <w:tcPr>
            <w:tcW w:w="6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5128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贷款借据（需有借据编号）</w:t>
            </w:r>
          </w:p>
        </w:tc>
      </w:tr>
      <w:tr w14:paraId="3469F6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FB0E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662A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银行进账单</w:t>
            </w:r>
          </w:p>
        </w:tc>
        <w:tc>
          <w:tcPr>
            <w:tcW w:w="6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A3C5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借款入账银行回单</w:t>
            </w:r>
          </w:p>
        </w:tc>
      </w:tr>
      <w:tr w14:paraId="30611A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0" w:hRule="atLeast"/>
        </w:trPr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D959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0607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利息支付凭证</w:t>
            </w:r>
          </w:p>
        </w:tc>
        <w:tc>
          <w:tcPr>
            <w:tcW w:w="6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42E5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①银行出具的2024年7月至2025年6月期间贷款本金和利息还款流水，需包含借据编号、贷款本金及利息还款时间、剩余待还贷款本金等信息；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②具体贷款本金和利息偿还的银行回单（按贷款分别整理，必须为贷款账户的扣款回单，回单显示的贷款编号或借据编号与申报贴息贷款一致，此外，不可以使用基本户向贷款户转账的回单、或其他主体还款等其他材料作为替代）。</w:t>
            </w:r>
          </w:p>
        </w:tc>
      </w:tr>
      <w:tr w14:paraId="0D4E43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0" w:hRule="atLeast"/>
        </w:trPr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60E1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AA7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支付凭证</w:t>
            </w:r>
          </w:p>
        </w:tc>
        <w:tc>
          <w:tcPr>
            <w:tcW w:w="6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6D3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①2024年7月至2025年6月期间贷款资金实际支出台账统计表（实际支出总金额必须高于贷款金额），并加盖公章；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②按照统计表支出顺序，整理物资（工程）采购发票和转账记录、工资发放流水等具体支出佐证资料。</w:t>
            </w:r>
          </w:p>
        </w:tc>
      </w:tr>
      <w:tr w14:paraId="2F2387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8" w:hRule="atLeast"/>
        </w:trPr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67C6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8927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林业产业项目年度情况报告</w:t>
            </w:r>
          </w:p>
        </w:tc>
        <w:tc>
          <w:tcPr>
            <w:tcW w:w="6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982F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林业产业项目年度情况报告（加盖公章）</w:t>
            </w:r>
          </w:p>
        </w:tc>
      </w:tr>
      <w:tr w14:paraId="461A70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0F9D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13E5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征信报告</w:t>
            </w:r>
          </w:p>
        </w:tc>
        <w:tc>
          <w:tcPr>
            <w:tcW w:w="6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54A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近一个月内人民银行出具的企业征信报告（申请贴息贷款必须为正常贷款）</w:t>
            </w:r>
          </w:p>
        </w:tc>
      </w:tr>
      <w:tr w14:paraId="4D3CC5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6BDE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5547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2026年度贵州省林业产业贷款贴息项目申报表</w:t>
            </w:r>
          </w:p>
        </w:tc>
        <w:tc>
          <w:tcPr>
            <w:tcW w:w="6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D777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2026年度贵州省林业产业贷款贴息项目申报表，申报主体、县市林业主管部门按要求计算贴息资金</w:t>
            </w:r>
          </w:p>
        </w:tc>
      </w:tr>
      <w:tr w14:paraId="1C102A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668C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5343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营业执照</w:t>
            </w:r>
          </w:p>
        </w:tc>
        <w:tc>
          <w:tcPr>
            <w:tcW w:w="6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9F2A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营业执照副本</w:t>
            </w:r>
          </w:p>
        </w:tc>
      </w:tr>
      <w:tr w14:paraId="230380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3C06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9553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完税证明</w:t>
            </w:r>
          </w:p>
        </w:tc>
        <w:tc>
          <w:tcPr>
            <w:tcW w:w="6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AA35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近一年任意3个月税务局出具的增值税、城建税等纳税证明</w:t>
            </w:r>
          </w:p>
        </w:tc>
      </w:tr>
      <w:tr w14:paraId="222261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5AA2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1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3BBB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社保缴纳证明</w:t>
            </w:r>
          </w:p>
        </w:tc>
        <w:tc>
          <w:tcPr>
            <w:tcW w:w="6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364F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近一年任意3个月税务局出具的单位社保缴纳证明</w:t>
            </w:r>
          </w:p>
        </w:tc>
      </w:tr>
      <w:tr w14:paraId="25F029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C4FA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1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C956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信用中国查询报告</w:t>
            </w:r>
          </w:p>
        </w:tc>
        <w:tc>
          <w:tcPr>
            <w:tcW w:w="6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2EFD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近一个月内信用中国查询截图（申报主体无行政处罚等失信记录）</w:t>
            </w:r>
          </w:p>
        </w:tc>
      </w:tr>
      <w:tr w14:paraId="59AC86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C064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13</w:t>
            </w:r>
          </w:p>
        </w:tc>
        <w:tc>
          <w:tcPr>
            <w:tcW w:w="1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752E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申报承诺书</w:t>
            </w:r>
          </w:p>
        </w:tc>
        <w:tc>
          <w:tcPr>
            <w:tcW w:w="6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E4DE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申报承诺书（项目申报通知附件2）</w:t>
            </w:r>
          </w:p>
        </w:tc>
      </w:tr>
      <w:tr w14:paraId="40D4FE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BDE0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14</w:t>
            </w:r>
          </w:p>
        </w:tc>
        <w:tc>
          <w:tcPr>
            <w:tcW w:w="1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1804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其他材料</w:t>
            </w:r>
          </w:p>
        </w:tc>
        <w:tc>
          <w:tcPr>
            <w:tcW w:w="6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B9AB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其他相关材料</w:t>
            </w:r>
          </w:p>
        </w:tc>
      </w:tr>
    </w:tbl>
    <w:p w14:paraId="745EAAE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lang w:val="en-US" w:eastAsia="zh-CN"/>
        </w:rPr>
        <w:t>贷款贴息计算案例如下：</w:t>
      </w:r>
    </w:p>
    <w:p w14:paraId="5A7DF7B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  <w:t>A企业向银行申请1000万元贷款用于林业产业项目，贷款合同期间为2024年12月15日至2025年12月30日，贷款利率为4.5%,按月还款，到期一次性还本付息，每月还款时间为21日；实际放款时间为2025年1月1日，提供2025年1-6月还款凭证，则可申报的贴息金额=贷款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lang w:val="en-US" w:eastAsia="zh-CN"/>
        </w:rPr>
        <w:t>余额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  <w:t>*实际贴息天数/365天*（贴息率：按实际贷款利率和3%孰低选择）=1000万元*（31天+28天+31天+30天+31天+21天）/365*3%=14.13万元。</w:t>
      </w:r>
    </w:p>
    <w:p w14:paraId="3740D49F">
      <w:pPr>
        <w:bidi w:val="0"/>
        <w:ind w:firstLine="640" w:firstLineChars="200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3.点击审核.</w:t>
      </w:r>
    </w:p>
    <w:p w14:paraId="1EB8C373">
      <w:pPr>
        <w:bidi w:val="0"/>
        <w:rPr>
          <w:rFonts w:hint="default" w:eastAsia="宋体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164465</wp:posOffset>
            </wp:positionV>
            <wp:extent cx="5613400" cy="2145030"/>
            <wp:effectExtent l="0" t="0" r="0" b="127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5A99FE">
      <w:pPr>
        <w:bidi w:val="0"/>
        <w:rPr>
          <w:rFonts w:hint="default" w:eastAsia="宋体"/>
          <w:lang w:val="en-US" w:eastAsia="zh-CN"/>
        </w:rPr>
      </w:pPr>
    </w:p>
    <w:p w14:paraId="5AA91A75">
      <w:pPr>
        <w:bidi w:val="0"/>
        <w:rPr>
          <w:rFonts w:hint="default" w:eastAsia="宋体"/>
          <w:lang w:val="en-US" w:eastAsia="zh-CN"/>
        </w:rPr>
      </w:pPr>
    </w:p>
    <w:p w14:paraId="1A595577">
      <w:pPr>
        <w:bidi w:val="0"/>
        <w:rPr>
          <w:rFonts w:hint="default" w:eastAsia="宋体"/>
          <w:lang w:val="en-US" w:eastAsia="zh-CN"/>
        </w:rPr>
      </w:pPr>
    </w:p>
    <w:p w14:paraId="3C5E2A78">
      <w:pPr>
        <w:bidi w:val="0"/>
        <w:rPr>
          <w:rFonts w:hint="default" w:eastAsia="宋体"/>
          <w:lang w:val="en-US" w:eastAsia="zh-CN"/>
        </w:rPr>
      </w:pPr>
    </w:p>
    <w:p w14:paraId="549A369D">
      <w:pPr>
        <w:bidi w:val="0"/>
        <w:rPr>
          <w:rFonts w:hint="default" w:eastAsia="宋体"/>
          <w:lang w:val="en-US" w:eastAsia="zh-CN"/>
        </w:rPr>
      </w:pPr>
    </w:p>
    <w:p w14:paraId="65DE6A9C">
      <w:pPr>
        <w:bidi w:val="0"/>
        <w:rPr>
          <w:rFonts w:hint="default" w:eastAsia="宋体"/>
          <w:lang w:val="en-US" w:eastAsia="zh-CN"/>
        </w:rPr>
      </w:pPr>
    </w:p>
    <w:p w14:paraId="0E7E64DC">
      <w:pPr>
        <w:bidi w:val="0"/>
        <w:rPr>
          <w:rFonts w:hint="default" w:eastAsia="宋体"/>
          <w:lang w:val="en-US" w:eastAsia="zh-CN"/>
        </w:rPr>
      </w:pPr>
    </w:p>
    <w:p w14:paraId="6631DA85">
      <w:pPr>
        <w:bidi w:val="0"/>
        <w:rPr>
          <w:rFonts w:hint="default" w:eastAsia="宋体"/>
          <w:lang w:val="en-US" w:eastAsia="zh-CN"/>
        </w:rPr>
      </w:pPr>
    </w:p>
    <w:p w14:paraId="11A862D6">
      <w:pPr>
        <w:bidi w:val="0"/>
        <w:rPr>
          <w:rFonts w:hint="default" w:eastAsia="宋体"/>
          <w:lang w:val="en-US" w:eastAsia="zh-CN"/>
        </w:rPr>
      </w:pPr>
    </w:p>
    <w:p w14:paraId="0FE3EB16">
      <w:pPr>
        <w:bidi w:val="0"/>
        <w:rPr>
          <w:rFonts w:hint="default" w:eastAsia="宋体"/>
          <w:lang w:val="en-US" w:eastAsia="zh-CN"/>
        </w:rPr>
      </w:pPr>
    </w:p>
    <w:p w14:paraId="20363F23">
      <w:pPr>
        <w:bidi w:val="0"/>
        <w:rPr>
          <w:rFonts w:hint="default" w:eastAsia="宋体"/>
          <w:lang w:val="en-US" w:eastAsia="zh-CN"/>
        </w:rPr>
      </w:pPr>
    </w:p>
    <w:p w14:paraId="6DDFE61B">
      <w:pPr>
        <w:bidi w:val="0"/>
        <w:rPr>
          <w:rFonts w:hint="default" w:eastAsia="宋体"/>
          <w:lang w:val="en-US" w:eastAsia="zh-CN"/>
        </w:rPr>
      </w:pPr>
    </w:p>
    <w:p w14:paraId="366A852A">
      <w:pPr>
        <w:bidi w:val="0"/>
        <w:rPr>
          <w:rFonts w:hint="default" w:eastAsia="宋体"/>
          <w:lang w:val="en-US" w:eastAsia="zh-CN"/>
        </w:rPr>
      </w:pPr>
    </w:p>
    <w:p w14:paraId="767EF7BA">
      <w:pPr>
        <w:numPr>
          <w:ilvl w:val="0"/>
          <w:numId w:val="0"/>
        </w:numPr>
        <w:bidi w:val="0"/>
        <w:ind w:firstLine="560" w:firstLineChars="200"/>
        <w:rPr>
          <w:rFonts w:hint="eastAsia"/>
          <w:sz w:val="28"/>
          <w:szCs w:val="36"/>
          <w:lang w:val="en-US" w:eastAsia="zh-CN"/>
        </w:rPr>
      </w:pPr>
    </w:p>
    <w:p w14:paraId="1A2D19D1">
      <w:pPr>
        <w:numPr>
          <w:ilvl w:val="0"/>
          <w:numId w:val="0"/>
        </w:numPr>
        <w:bidi w:val="0"/>
        <w:ind w:firstLine="420" w:firstLineChars="200"/>
        <w:rPr>
          <w:rFonts w:hint="eastAsia"/>
          <w:sz w:val="28"/>
          <w:szCs w:val="36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95250</wp:posOffset>
            </wp:positionV>
            <wp:extent cx="5552440" cy="2475865"/>
            <wp:effectExtent l="0" t="0" r="10160" b="63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244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A1B2C6">
      <w:pPr>
        <w:numPr>
          <w:ilvl w:val="0"/>
          <w:numId w:val="0"/>
        </w:numPr>
        <w:bidi w:val="0"/>
        <w:ind w:firstLine="560" w:firstLineChars="200"/>
        <w:rPr>
          <w:rFonts w:hint="eastAsia"/>
          <w:sz w:val="28"/>
          <w:szCs w:val="36"/>
          <w:lang w:val="en-US" w:eastAsia="zh-CN"/>
        </w:rPr>
      </w:pPr>
    </w:p>
    <w:p w14:paraId="384171BD">
      <w:pPr>
        <w:numPr>
          <w:ilvl w:val="0"/>
          <w:numId w:val="0"/>
        </w:numPr>
        <w:bidi w:val="0"/>
        <w:ind w:firstLine="560" w:firstLineChars="200"/>
        <w:rPr>
          <w:rFonts w:hint="eastAsia"/>
          <w:sz w:val="28"/>
          <w:szCs w:val="36"/>
          <w:lang w:val="en-US" w:eastAsia="zh-CN"/>
        </w:rPr>
      </w:pPr>
    </w:p>
    <w:p w14:paraId="6827F9C4">
      <w:pPr>
        <w:numPr>
          <w:ilvl w:val="0"/>
          <w:numId w:val="0"/>
        </w:numPr>
        <w:bidi w:val="0"/>
        <w:ind w:firstLine="560" w:firstLineChars="200"/>
        <w:rPr>
          <w:rFonts w:hint="eastAsia"/>
          <w:sz w:val="28"/>
          <w:szCs w:val="36"/>
          <w:lang w:val="en-US" w:eastAsia="zh-CN"/>
        </w:rPr>
      </w:pPr>
    </w:p>
    <w:p w14:paraId="5387A650">
      <w:pPr>
        <w:numPr>
          <w:ilvl w:val="0"/>
          <w:numId w:val="0"/>
        </w:numPr>
        <w:bidi w:val="0"/>
        <w:ind w:firstLine="560" w:firstLineChars="200"/>
        <w:rPr>
          <w:rFonts w:hint="eastAsia"/>
          <w:sz w:val="28"/>
          <w:szCs w:val="36"/>
          <w:lang w:val="en-US" w:eastAsia="zh-CN"/>
        </w:rPr>
      </w:pPr>
    </w:p>
    <w:p w14:paraId="1BF0722E">
      <w:pPr>
        <w:numPr>
          <w:ilvl w:val="0"/>
          <w:numId w:val="0"/>
        </w:numPr>
        <w:bidi w:val="0"/>
        <w:rPr>
          <w:rFonts w:hint="eastAsia"/>
          <w:sz w:val="28"/>
          <w:szCs w:val="36"/>
          <w:lang w:val="en-US" w:eastAsia="zh-CN"/>
        </w:rPr>
      </w:pPr>
    </w:p>
    <w:p w14:paraId="14294D89">
      <w:pPr>
        <w:numPr>
          <w:ilvl w:val="0"/>
          <w:numId w:val="0"/>
        </w:numPr>
        <w:bidi w:val="0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2ECD151C">
      <w:pPr>
        <w:numPr>
          <w:ilvl w:val="0"/>
          <w:numId w:val="0"/>
        </w:num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4.审核通过，点击提交</w:t>
      </w:r>
    </w:p>
    <w:p w14:paraId="4698AF29">
      <w:pPr>
        <w:numPr>
          <w:ilvl w:val="0"/>
          <w:numId w:val="0"/>
        </w:num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5.审核失败，进入审核失败页面，填写原因或上传材料</w:t>
      </w:r>
    </w:p>
    <w:p w14:paraId="66106E1F">
      <w:pPr>
        <w:bidi w:val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5DCD5742">
      <w:pPr>
        <w:bidi w:val="0"/>
        <w:rPr>
          <w:rFonts w:hint="default" w:eastAsia="宋体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1905</wp:posOffset>
            </wp:positionV>
            <wp:extent cx="5267325" cy="1927225"/>
            <wp:effectExtent l="0" t="0" r="3175" b="317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12B5C8">
      <w:pPr>
        <w:bidi w:val="0"/>
        <w:rPr>
          <w:rFonts w:hint="default" w:eastAsia="宋体"/>
          <w:lang w:val="en-US" w:eastAsia="zh-CN"/>
        </w:rPr>
      </w:pPr>
    </w:p>
    <w:p w14:paraId="1FBF4F87">
      <w:pPr>
        <w:bidi w:val="0"/>
        <w:rPr>
          <w:rFonts w:hint="default" w:eastAsia="宋体"/>
          <w:lang w:val="en-US" w:eastAsia="zh-CN"/>
        </w:rPr>
      </w:pPr>
    </w:p>
    <w:p w14:paraId="63F2B12F">
      <w:pPr>
        <w:bidi w:val="0"/>
        <w:rPr>
          <w:rFonts w:hint="default" w:eastAsia="宋体"/>
          <w:lang w:val="en-US" w:eastAsia="zh-CN"/>
        </w:rPr>
      </w:pPr>
    </w:p>
    <w:p w14:paraId="51E523EA">
      <w:pPr>
        <w:bidi w:val="0"/>
        <w:rPr>
          <w:rFonts w:hint="default" w:eastAsia="宋体"/>
          <w:lang w:val="en-US" w:eastAsia="zh-CN"/>
        </w:rPr>
      </w:pPr>
    </w:p>
    <w:p w14:paraId="20DFEB73">
      <w:pPr>
        <w:bidi w:val="0"/>
        <w:rPr>
          <w:rFonts w:hint="default" w:eastAsia="宋体"/>
          <w:lang w:val="en-US" w:eastAsia="zh-CN"/>
        </w:rPr>
      </w:pPr>
    </w:p>
    <w:p w14:paraId="301B44BA">
      <w:pPr>
        <w:bidi w:val="0"/>
        <w:rPr>
          <w:rFonts w:hint="default" w:eastAsia="宋体"/>
          <w:lang w:val="en-US" w:eastAsia="zh-CN"/>
        </w:rPr>
      </w:pPr>
    </w:p>
    <w:p w14:paraId="3B32857D">
      <w:pPr>
        <w:bidi w:val="0"/>
        <w:rPr>
          <w:rFonts w:hint="default" w:eastAsia="宋体"/>
          <w:lang w:val="en-US" w:eastAsia="zh-CN"/>
        </w:rPr>
      </w:pPr>
    </w:p>
    <w:p w14:paraId="1C132DCC">
      <w:pPr>
        <w:bidi w:val="0"/>
        <w:rPr>
          <w:rFonts w:hint="default" w:eastAsia="宋体"/>
          <w:lang w:val="en-US" w:eastAsia="zh-CN"/>
        </w:rPr>
      </w:pPr>
    </w:p>
    <w:p w14:paraId="650D647B">
      <w:pPr>
        <w:bidi w:val="0"/>
        <w:rPr>
          <w:rFonts w:hint="default" w:eastAsia="宋体"/>
          <w:lang w:val="en-US" w:eastAsia="zh-CN"/>
        </w:rPr>
      </w:pPr>
    </w:p>
    <w:p w14:paraId="61575EEB">
      <w:pPr>
        <w:pStyle w:val="4"/>
        <w:ind w:firstLine="640" w:firstLineChars="200"/>
        <w:jc w:val="both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40"/>
          <w:lang w:val="en-US" w:eastAsia="zh-CN"/>
        </w:rPr>
      </w:pPr>
    </w:p>
    <w:p w14:paraId="699AD3FE">
      <w:pPr>
        <w:pStyle w:val="4"/>
        <w:ind w:firstLine="640" w:firstLineChars="200"/>
        <w:jc w:val="both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40"/>
          <w:lang w:val="en-US" w:eastAsia="zh-CN"/>
        </w:rPr>
        <w:t>备注：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40"/>
          <w:lang w:val="en-US" w:eastAsia="zh-CN"/>
        </w:rPr>
        <w:t>贵州林业产业服务平台联系人：胡佑 13885207196（微信同号）</w:t>
      </w:r>
    </w:p>
    <w:p w14:paraId="7FB1D04F">
      <w:pPr>
        <w:bidi w:val="0"/>
        <w:jc w:val="center"/>
        <w:rPr>
          <w:rFonts w:hint="eastAsia" w:ascii="仿宋_GB2312" w:hAnsi="仿宋_GB2312" w:eastAsia="仿宋_GB2312" w:cs="仿宋_GB2312"/>
          <w:b w:val="0"/>
          <w:bCs w:val="0"/>
          <w:color w:val="FF0000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4343400" cy="4962525"/>
            <wp:effectExtent l="0" t="0" r="0" b="952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97690">
      <w:pPr>
        <w:bidi w:val="0"/>
        <w:jc w:val="center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贵州林业产业服务平台贷款贴息申报系统咨询群</w:t>
      </w:r>
    </w:p>
    <w:p w14:paraId="24CDCD87">
      <w:pPr>
        <w:bidi w:val="0"/>
        <w:rPr>
          <w:rFonts w:hint="default" w:eastAsia="宋体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C19F3C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E16393">
                          <w:pPr>
                            <w:pStyle w:val="3"/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44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44"/>
                            </w:rPr>
                            <w:t xml:space="preserve">— 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44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4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44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44"/>
                            </w:rPr>
                            <w:t>1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44"/>
                            </w:rPr>
                            <w:fldChar w:fldCharType="end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4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1E16393">
                    <w:pPr>
                      <w:pStyle w:val="3"/>
                      <w:rPr>
                        <w:rFonts w:hint="eastAsia" w:ascii="仿宋_GB2312" w:hAnsi="仿宋_GB2312" w:eastAsia="仿宋_GB2312" w:cs="仿宋_GB2312"/>
                        <w:sz w:val="28"/>
                        <w:szCs w:val="44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44"/>
                      </w:rPr>
                      <w:t xml:space="preserve">— 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44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44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44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44"/>
                      </w:rPr>
                      <w:t>1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44"/>
                      </w:rPr>
                      <w:fldChar w:fldCharType="end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4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2NDZiMjI0ODI3NDNmZGIzZjc5ODBmZDk4ZmYxNDAifQ=="/>
  </w:docVars>
  <w:rsids>
    <w:rsidRoot w:val="00000000"/>
    <w:rsid w:val="00072C34"/>
    <w:rsid w:val="08E7132D"/>
    <w:rsid w:val="16726C02"/>
    <w:rsid w:val="19882300"/>
    <w:rsid w:val="1A132A3C"/>
    <w:rsid w:val="20D8644F"/>
    <w:rsid w:val="2D8C63A3"/>
    <w:rsid w:val="2DC340F2"/>
    <w:rsid w:val="35E40ECC"/>
    <w:rsid w:val="482C1103"/>
    <w:rsid w:val="49B33865"/>
    <w:rsid w:val="4BAF5FFA"/>
    <w:rsid w:val="4CAC0036"/>
    <w:rsid w:val="51907961"/>
    <w:rsid w:val="57C9597B"/>
    <w:rsid w:val="61FA1397"/>
    <w:rsid w:val="7EB540AA"/>
    <w:rsid w:val="7EED5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1134</Words>
  <Characters>1247</Characters>
  <Lines>0</Lines>
  <Paragraphs>0</Paragraphs>
  <TotalTime>2</TotalTime>
  <ScaleCrop>false</ScaleCrop>
  <LinksUpToDate>false</LinksUpToDate>
  <CharactersWithSpaces>1248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2024-05-20T03:28:00Z</dcterms:created>
  <dc:creator>DCB</dc:creator>
  <cp:lastModifiedBy>黄</cp:lastModifiedBy>
  <dcterms:modified xsi:type="dcterms:W3CDTF">2025-06-11T07:19:48Z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716B2C54E2AF47C49C6CB65F1CEA9DAB_12</vt:lpwstr>
  </property>
  <property fmtid="{D5CDD505-2E9C-101B-9397-08002B2CF9AE}" pid="4" name="KSOTemplateDocerSaveRecord">
    <vt:lpwstr>eyJoZGlkIjoiNGZmYzdmMjVlNjFkMGQ1Zjk3YmU1OWJmMjA0NDk5NDMiLCJ1c2VySWQiOiIxNDc1OTA5ODg0In0=</vt:lpwstr>
  </property>
</Properties>
</file>